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0B" w:rsidRPr="00FF66D7" w:rsidRDefault="00221568" w:rsidP="00BB013E">
      <w:pPr>
        <w:pStyle w:val="Heading1"/>
      </w:pPr>
      <w:r w:rsidRPr="000077EB">
        <w:t xml:space="preserve">Report of </w:t>
      </w:r>
      <w:r w:rsidRPr="00BE59DA">
        <w:t>Disposition</w:t>
      </w:r>
      <w:r w:rsidRPr="000077EB">
        <w:t xml:space="preserve"> or Perman</w:t>
      </w:r>
      <w:r w:rsidR="00BC4AA8">
        <w:t xml:space="preserve">ent Transfer of Tangible Assets </w:t>
      </w:r>
      <w:r w:rsidRPr="000077EB">
        <w:t>Form (DISP)</w:t>
      </w:r>
    </w:p>
    <w:p w:rsidR="003C79D7" w:rsidRDefault="00221568" w:rsidP="000704D2">
      <w:r w:rsidRPr="00DB471B">
        <w:t xml:space="preserve">The </w:t>
      </w:r>
      <w:bookmarkStart w:id="0" w:name="start"/>
      <w:r w:rsidRPr="00DB471B">
        <w:t xml:space="preserve">Report </w:t>
      </w:r>
      <w:bookmarkEnd w:id="0"/>
      <w:r w:rsidRPr="00DB471B">
        <w:t xml:space="preserve">of </w:t>
      </w:r>
      <w:hyperlink w:anchor="disposition" w:history="1">
        <w:r w:rsidR="00C0101A">
          <w:rPr>
            <w:rStyle w:val="Hyperlink"/>
          </w:rPr>
          <w:t>Disposition</w:t>
        </w:r>
      </w:hyperlink>
      <w:r w:rsidRPr="00DB471B">
        <w:t xml:space="preserve"> or Permanent Transfer of </w:t>
      </w:r>
      <w:hyperlink w:anchor="tangible" w:history="1">
        <w:r w:rsidRPr="00DB471B">
          <w:rPr>
            <w:rStyle w:val="Hyperlink"/>
          </w:rPr>
          <w:t>Tangible Assets</w:t>
        </w:r>
      </w:hyperlink>
      <w:r w:rsidRPr="00DB471B">
        <w:t xml:space="preserve"> Form (DISP) is used to notify the Property Invento</w:t>
      </w:r>
      <w:r w:rsidR="00396F7A">
        <w:t>ry d</w:t>
      </w:r>
      <w:r w:rsidRPr="00DB471B">
        <w:t>epartment of the disposition or the permanent relocation of all tangible assets purchased or otherwise received by the University. It is necessary to report the relocation of tangible assets to another building or the relocation of tangible assets within a building if the relocation is expec</w:t>
      </w:r>
      <w:r w:rsidR="000704D2">
        <w:t>ted to last more than one year.</w:t>
      </w:r>
    </w:p>
    <w:p w:rsidR="00C71DEE" w:rsidRPr="00BE59DA" w:rsidRDefault="0094123A" w:rsidP="000704D2">
      <w:pPr>
        <w:pStyle w:val="Heading2"/>
      </w:pPr>
      <w:r w:rsidRPr="000704D2">
        <w:t>Disposition</w:t>
      </w:r>
      <w:r w:rsidRPr="00396F7A">
        <w:t xml:space="preserve"> Process Overview:</w:t>
      </w:r>
    </w:p>
    <w:p w:rsidR="0094123A" w:rsidRPr="00396F7A" w:rsidRDefault="0094123A" w:rsidP="0094123A">
      <w:pPr>
        <w:spacing w:after="0"/>
      </w:pPr>
      <w:r w:rsidRPr="00396F7A">
        <w:t xml:space="preserve">The disposition process has two </w:t>
      </w:r>
      <w:r w:rsidR="003C79D7" w:rsidRPr="00396F7A">
        <w:t>parts</w:t>
      </w:r>
      <w:r w:rsidRPr="00396F7A">
        <w:t>:</w:t>
      </w:r>
    </w:p>
    <w:p w:rsidR="0094123A" w:rsidRPr="00396F7A" w:rsidRDefault="0094123A" w:rsidP="0094123A">
      <w:pPr>
        <w:numPr>
          <w:ilvl w:val="0"/>
          <w:numId w:val="29"/>
        </w:numPr>
        <w:spacing w:after="0"/>
      </w:pPr>
      <w:r w:rsidRPr="00396F7A">
        <w:t xml:space="preserve">Notification of Property Inventory </w:t>
      </w:r>
      <w:r w:rsidR="003C79D7" w:rsidRPr="00396F7A">
        <w:t>using the DISP form</w:t>
      </w:r>
    </w:p>
    <w:p w:rsidR="003C79D7" w:rsidRPr="00396F7A" w:rsidRDefault="00E51315" w:rsidP="0094123A">
      <w:pPr>
        <w:numPr>
          <w:ilvl w:val="0"/>
          <w:numId w:val="29"/>
        </w:numPr>
        <w:spacing w:after="0"/>
      </w:pPr>
      <w:r>
        <w:t>Disposition</w:t>
      </w:r>
      <w:r w:rsidR="0094123A" w:rsidRPr="00396F7A">
        <w:t xml:space="preserve"> of the item</w:t>
      </w:r>
      <w:r w:rsidR="003C79D7" w:rsidRPr="00396F7A">
        <w:t xml:space="preserve">.   </w:t>
      </w:r>
      <w:r w:rsidR="0094123A" w:rsidRPr="00396F7A">
        <w:t xml:space="preserve">The </w:t>
      </w:r>
      <w:r>
        <w:t>disposition</w:t>
      </w:r>
      <w:r w:rsidR="0094123A" w:rsidRPr="00396F7A">
        <w:t xml:space="preserve"> </w:t>
      </w:r>
      <w:r w:rsidR="00C71DEE" w:rsidRPr="00396F7A">
        <w:t>part</w:t>
      </w:r>
      <w:r w:rsidR="0094123A" w:rsidRPr="00396F7A">
        <w:t xml:space="preserve"> can </w:t>
      </w:r>
      <w:r w:rsidR="00C71DEE" w:rsidRPr="00396F7A">
        <w:t>have</w:t>
      </w:r>
      <w:r w:rsidR="00897ABF">
        <w:t xml:space="preserve"> multiple steps.</w:t>
      </w:r>
    </w:p>
    <w:p w:rsidR="0094123A" w:rsidRPr="00396F7A" w:rsidRDefault="0094123A" w:rsidP="003C79D7">
      <w:pPr>
        <w:spacing w:after="0"/>
        <w:ind w:left="990"/>
      </w:pPr>
      <w:r w:rsidRPr="00396F7A">
        <w:rPr>
          <w:b/>
        </w:rPr>
        <w:t>An example</w:t>
      </w:r>
      <w:r w:rsidRPr="00396F7A">
        <w:t xml:space="preserve">:   An </w:t>
      </w:r>
      <w:r w:rsidR="005004B1" w:rsidRPr="00396F7A">
        <w:t>i</w:t>
      </w:r>
      <w:r w:rsidRPr="00396F7A">
        <w:t xml:space="preserve">tem that is being sold or transferred to Lion Surplus will have multiple steps to the </w:t>
      </w:r>
      <w:r w:rsidR="00E51315">
        <w:t>disposition</w:t>
      </w:r>
      <w:r w:rsidRPr="00396F7A">
        <w:t>.</w:t>
      </w:r>
    </w:p>
    <w:p w:rsidR="0094123A" w:rsidRPr="00396F7A" w:rsidRDefault="005004B1" w:rsidP="003C79D7">
      <w:pPr>
        <w:numPr>
          <w:ilvl w:val="0"/>
          <w:numId w:val="31"/>
        </w:numPr>
        <w:spacing w:after="0"/>
      </w:pPr>
      <w:r w:rsidRPr="00396F7A">
        <w:t>Property Inventory approv</w:t>
      </w:r>
      <w:r w:rsidR="003C79D7" w:rsidRPr="00396F7A">
        <w:t xml:space="preserve">es </w:t>
      </w:r>
      <w:r w:rsidRPr="00396F7A">
        <w:t xml:space="preserve"> </w:t>
      </w:r>
      <w:r w:rsidR="00E51315">
        <w:t>disposition</w:t>
      </w:r>
    </w:p>
    <w:p w:rsidR="005004B1" w:rsidRPr="00396F7A" w:rsidRDefault="005004B1" w:rsidP="003C79D7">
      <w:pPr>
        <w:numPr>
          <w:ilvl w:val="0"/>
          <w:numId w:val="31"/>
        </w:numPr>
        <w:spacing w:after="0"/>
      </w:pPr>
      <w:r w:rsidRPr="00396F7A">
        <w:t>Property Inventory notifies Lion Surplus of approval</w:t>
      </w:r>
    </w:p>
    <w:p w:rsidR="005004B1" w:rsidRPr="00396F7A" w:rsidRDefault="005004B1" w:rsidP="003C79D7">
      <w:pPr>
        <w:numPr>
          <w:ilvl w:val="0"/>
          <w:numId w:val="31"/>
        </w:numPr>
        <w:spacing w:after="0"/>
      </w:pPr>
      <w:r w:rsidRPr="00396F7A">
        <w:t xml:space="preserve">Lion </w:t>
      </w:r>
      <w:r w:rsidR="003C79D7" w:rsidRPr="00396F7A">
        <w:t>Surplus</w:t>
      </w:r>
      <w:r w:rsidRPr="00396F7A">
        <w:t xml:space="preserve"> picks up or receives item.</w:t>
      </w:r>
    </w:p>
    <w:p w:rsidR="00DA2E03" w:rsidRPr="000704D2" w:rsidRDefault="00DA2E03" w:rsidP="000704D2">
      <w:pPr>
        <w:spacing w:after="0"/>
        <w:ind w:left="360"/>
      </w:pPr>
      <w:r>
        <w:t xml:space="preserve">3.  Manual disposition form need not be completed if utilizing electronic form via IBIS. </w:t>
      </w:r>
    </w:p>
    <w:p w:rsidR="000A37F4" w:rsidRPr="00BE59DA" w:rsidRDefault="00FE426B" w:rsidP="000704D2">
      <w:pPr>
        <w:pStyle w:val="Heading2"/>
      </w:pPr>
      <w:r w:rsidRPr="00DB471B">
        <w:t>A</w:t>
      </w:r>
      <w:r w:rsidR="00765420" w:rsidRPr="00DB471B">
        <w:t>c</w:t>
      </w:r>
      <w:r w:rsidR="00DB471B" w:rsidRPr="00DB471B">
        <w:t>cessing the DISP Form</w:t>
      </w:r>
    </w:p>
    <w:p w:rsidR="00DB471B" w:rsidRPr="00DB471B" w:rsidRDefault="00DB471B" w:rsidP="003C79D7">
      <w:pPr>
        <w:numPr>
          <w:ilvl w:val="0"/>
          <w:numId w:val="20"/>
        </w:numPr>
        <w:spacing w:after="0"/>
      </w:pPr>
      <w:r w:rsidRPr="00DB471B">
        <w:t>DISP form is located on IBIS.</w:t>
      </w:r>
    </w:p>
    <w:p w:rsidR="00DB471B" w:rsidRDefault="00DD6FE7" w:rsidP="003C79D7">
      <w:pPr>
        <w:spacing w:after="0"/>
        <w:ind w:left="1210"/>
      </w:pPr>
      <w:r w:rsidRPr="00DD6FE7">
        <w:rPr>
          <w:b/>
        </w:rPr>
        <w:t>Note:</w:t>
      </w:r>
      <w:r>
        <w:t xml:space="preserve">  I</w:t>
      </w:r>
      <w:r w:rsidR="00DB471B">
        <w:t xml:space="preserve">BIS access must be </w:t>
      </w:r>
      <w:r>
        <w:t xml:space="preserve">requested and </w:t>
      </w:r>
      <w:r w:rsidR="00DB471B">
        <w:t xml:space="preserve">granted for </w:t>
      </w:r>
      <w:r w:rsidRPr="00396F7A">
        <w:t>Function DISP</w:t>
      </w:r>
      <w:r>
        <w:t>.</w:t>
      </w:r>
      <w:r w:rsidR="00FB62C5">
        <w:t xml:space="preserve">  </w:t>
      </w:r>
      <w:hyperlink r:id="rId8" w:history="1">
        <w:r w:rsidR="00FB62C5" w:rsidRPr="00FB62C5">
          <w:rPr>
            <w:rStyle w:val="Hyperlink"/>
          </w:rPr>
          <w:t>Steps for Requesting Access</w:t>
        </w:r>
        <w:r w:rsidR="00FB62C5">
          <w:rPr>
            <w:rStyle w:val="Hyperlink"/>
          </w:rPr>
          <w:t xml:space="preserve"> to IBIS Functions</w:t>
        </w:r>
        <w:r w:rsidR="00FB62C5" w:rsidRPr="00FB62C5">
          <w:rPr>
            <w:rStyle w:val="Hyperlink"/>
          </w:rPr>
          <w:t>.</w:t>
        </w:r>
      </w:hyperlink>
      <w:r w:rsidR="00BA0E6E">
        <w:t xml:space="preserve">  </w:t>
      </w:r>
    </w:p>
    <w:p w:rsidR="00FE426B" w:rsidRDefault="00902CDF" w:rsidP="003C79D7">
      <w:pPr>
        <w:numPr>
          <w:ilvl w:val="0"/>
          <w:numId w:val="20"/>
        </w:numPr>
        <w:spacing w:after="0"/>
      </w:pPr>
      <w:r w:rsidRPr="00DB471B">
        <w:t>Log into IBIS</w:t>
      </w:r>
      <w:r w:rsidR="00DD6FE7">
        <w:t>.</w:t>
      </w:r>
    </w:p>
    <w:p w:rsidR="00DB471B" w:rsidRPr="000704D2" w:rsidRDefault="00C71DEE" w:rsidP="000704D2">
      <w:pPr>
        <w:pStyle w:val="Default"/>
        <w:numPr>
          <w:ilvl w:val="0"/>
          <w:numId w:val="20"/>
        </w:numPr>
        <w:spacing w:after="120"/>
        <w:rPr>
          <w:rFonts w:ascii="Calibri" w:hAnsi="Calibri" w:cs="Calibri"/>
          <w:color w:val="000101"/>
          <w:sz w:val="22"/>
          <w:szCs w:val="22"/>
        </w:rPr>
      </w:pPr>
      <w:r w:rsidRPr="00C0101A">
        <w:rPr>
          <w:rFonts w:ascii="Calibri" w:hAnsi="Calibri" w:cs="Calibri"/>
          <w:bCs/>
          <w:color w:val="000101"/>
          <w:sz w:val="22"/>
          <w:szCs w:val="22"/>
        </w:rPr>
        <w:t>At</w:t>
      </w:r>
      <w:r w:rsidRPr="00C0101A">
        <w:rPr>
          <w:rFonts w:ascii="Calibri" w:hAnsi="Calibri" w:cs="Calibri"/>
          <w:b/>
          <w:bCs/>
          <w:color w:val="000101"/>
          <w:sz w:val="22"/>
          <w:szCs w:val="22"/>
        </w:rPr>
        <w:t xml:space="preserve"> Next Function</w:t>
      </w:r>
      <w:r>
        <w:rPr>
          <w:rFonts w:ascii="Calibri" w:hAnsi="Calibri" w:cs="Calibri"/>
          <w:b/>
          <w:bCs/>
          <w:color w:val="000101"/>
          <w:sz w:val="22"/>
          <w:szCs w:val="22"/>
        </w:rPr>
        <w:t xml:space="preserve"> t</w:t>
      </w:r>
      <w:r>
        <w:rPr>
          <w:rFonts w:ascii="Calibri" w:hAnsi="Calibri" w:cs="Calibri"/>
          <w:color w:val="000101"/>
          <w:sz w:val="22"/>
          <w:szCs w:val="22"/>
        </w:rPr>
        <w:t xml:space="preserve">ype: </w:t>
      </w:r>
      <w:r w:rsidRPr="00C0101A">
        <w:rPr>
          <w:rFonts w:ascii="Calibri" w:hAnsi="Calibri" w:cs="Calibri"/>
          <w:color w:val="000101"/>
          <w:sz w:val="22"/>
          <w:szCs w:val="22"/>
        </w:rPr>
        <w:t xml:space="preserve">  </w:t>
      </w:r>
      <w:r w:rsidRPr="00C0101A">
        <w:rPr>
          <w:rFonts w:ascii="Calibri" w:hAnsi="Calibri" w:cs="Calibri"/>
          <w:b/>
          <w:bCs/>
          <w:color w:val="000101"/>
          <w:sz w:val="22"/>
          <w:szCs w:val="22"/>
        </w:rPr>
        <w:t>DISP</w:t>
      </w:r>
      <w:r w:rsidRPr="00C0101A">
        <w:rPr>
          <w:rFonts w:ascii="Calibri" w:hAnsi="Calibri" w:cs="Calibri"/>
          <w:color w:val="000101"/>
          <w:sz w:val="22"/>
          <w:szCs w:val="22"/>
        </w:rPr>
        <w:t xml:space="preserve">. </w:t>
      </w:r>
    </w:p>
    <w:p w:rsidR="00585F27" w:rsidRDefault="00484CD8" w:rsidP="000704D2">
      <w:pPr>
        <w:spacing w:before="240" w:after="240"/>
        <w:jc w:val="center"/>
      </w:pPr>
      <w:r w:rsidRPr="00186235">
        <w:rPr>
          <w:noProof/>
        </w:rPr>
        <w:drawing>
          <wp:inline distT="0" distB="0" distL="0" distR="0">
            <wp:extent cx="5324475" cy="3067050"/>
            <wp:effectExtent l="0" t="0" r="9525" b="0"/>
            <wp:docPr id="2" name="Picture 1" descr="Screen shot of IBIS fun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474" t="25867" r="10869" b="12471"/>
                    <a:stretch>
                      <a:fillRect/>
                    </a:stretch>
                  </pic:blipFill>
                  <pic:spPr bwMode="auto">
                    <a:xfrm>
                      <a:off x="0" y="0"/>
                      <a:ext cx="5324475" cy="3067050"/>
                    </a:xfrm>
                    <a:prstGeom prst="rect">
                      <a:avLst/>
                    </a:prstGeom>
                    <a:noFill/>
                    <a:ln>
                      <a:noFill/>
                    </a:ln>
                  </pic:spPr>
                </pic:pic>
              </a:graphicData>
            </a:graphic>
          </wp:inline>
        </w:drawing>
      </w:r>
    </w:p>
    <w:p w:rsidR="00FE426B" w:rsidRPr="00C0101A" w:rsidRDefault="00221568" w:rsidP="00AD60AA">
      <w:pPr>
        <w:pStyle w:val="Default"/>
        <w:numPr>
          <w:ilvl w:val="0"/>
          <w:numId w:val="15"/>
        </w:numPr>
        <w:spacing w:after="120"/>
        <w:ind w:left="821"/>
        <w:rPr>
          <w:rFonts w:ascii="Calibri" w:hAnsi="Calibri" w:cs="Calibri"/>
          <w:color w:val="000101"/>
          <w:sz w:val="22"/>
          <w:szCs w:val="22"/>
        </w:rPr>
      </w:pPr>
      <w:r w:rsidRPr="00C0101A">
        <w:rPr>
          <w:rFonts w:ascii="Calibri" w:hAnsi="Calibri" w:cs="Calibri"/>
          <w:color w:val="000101"/>
          <w:sz w:val="22"/>
          <w:szCs w:val="22"/>
        </w:rPr>
        <w:t xml:space="preserve">Press </w:t>
      </w:r>
      <w:r w:rsidRPr="00C0101A">
        <w:rPr>
          <w:rFonts w:ascii="Calibri" w:hAnsi="Calibri" w:cs="Calibri"/>
          <w:b/>
          <w:bCs/>
          <w:color w:val="000101"/>
          <w:sz w:val="22"/>
          <w:szCs w:val="22"/>
        </w:rPr>
        <w:t>Enter</w:t>
      </w:r>
      <w:r w:rsidRPr="00C0101A">
        <w:rPr>
          <w:rFonts w:ascii="Calibri" w:hAnsi="Calibri" w:cs="Calibri"/>
          <w:color w:val="000101"/>
          <w:sz w:val="22"/>
          <w:szCs w:val="22"/>
        </w:rPr>
        <w:t xml:space="preserve">. </w:t>
      </w:r>
    </w:p>
    <w:p w:rsidR="00E25C35" w:rsidRDefault="00221568" w:rsidP="00AD60AA">
      <w:pPr>
        <w:pStyle w:val="Default"/>
        <w:numPr>
          <w:ilvl w:val="0"/>
          <w:numId w:val="15"/>
        </w:numPr>
        <w:spacing w:after="120"/>
        <w:ind w:left="821"/>
        <w:rPr>
          <w:rFonts w:ascii="Calibri" w:hAnsi="Calibri" w:cs="Calibri"/>
          <w:color w:val="000101"/>
          <w:sz w:val="22"/>
          <w:szCs w:val="22"/>
        </w:rPr>
      </w:pPr>
      <w:r w:rsidRPr="00C0101A">
        <w:rPr>
          <w:rFonts w:ascii="Calibri" w:hAnsi="Calibri" w:cs="Calibri"/>
          <w:color w:val="000101"/>
          <w:sz w:val="22"/>
          <w:szCs w:val="22"/>
        </w:rPr>
        <w:t xml:space="preserve">A blank </w:t>
      </w:r>
      <w:r w:rsidRPr="00C0101A">
        <w:rPr>
          <w:rFonts w:ascii="Calibri" w:hAnsi="Calibri" w:cs="Calibri"/>
          <w:b/>
          <w:bCs/>
          <w:color w:val="000101"/>
          <w:sz w:val="22"/>
          <w:szCs w:val="22"/>
        </w:rPr>
        <w:t>DISP</w:t>
      </w:r>
      <w:r w:rsidRPr="00C0101A">
        <w:rPr>
          <w:rFonts w:ascii="Calibri" w:hAnsi="Calibri" w:cs="Calibri"/>
          <w:color w:val="000101"/>
          <w:sz w:val="22"/>
          <w:szCs w:val="22"/>
        </w:rPr>
        <w:t xml:space="preserve"> form will appear on the screen. </w:t>
      </w:r>
    </w:p>
    <w:p w:rsidR="0053350C" w:rsidRDefault="0053350C">
      <w:pPr>
        <w:spacing w:after="0"/>
        <w:rPr>
          <w:rFonts w:cs="Calibri"/>
          <w:color w:val="000101"/>
        </w:rPr>
      </w:pPr>
      <w:r>
        <w:rPr>
          <w:rFonts w:cs="Calibri"/>
          <w:color w:val="000101"/>
        </w:rPr>
        <w:br w:type="page"/>
      </w:r>
    </w:p>
    <w:p w:rsidR="00E25C35" w:rsidRDefault="00902CDF" w:rsidP="00AD60AA">
      <w:pPr>
        <w:pStyle w:val="Default"/>
        <w:numPr>
          <w:ilvl w:val="0"/>
          <w:numId w:val="15"/>
        </w:numPr>
        <w:spacing w:after="120"/>
        <w:ind w:left="821"/>
        <w:rPr>
          <w:rFonts w:ascii="Calibri" w:hAnsi="Calibri" w:cs="Calibri"/>
          <w:color w:val="000101"/>
          <w:sz w:val="22"/>
          <w:szCs w:val="22"/>
        </w:rPr>
      </w:pPr>
      <w:r w:rsidRPr="00C0101A">
        <w:rPr>
          <w:rFonts w:ascii="Calibri" w:hAnsi="Calibri" w:cs="Calibri"/>
          <w:color w:val="000101"/>
          <w:sz w:val="22"/>
          <w:szCs w:val="22"/>
        </w:rPr>
        <w:lastRenderedPageBreak/>
        <w:t>The DISP form contains 3 screens</w:t>
      </w:r>
      <w:r w:rsidR="00585F27">
        <w:rPr>
          <w:rFonts w:ascii="Calibri" w:hAnsi="Calibri" w:cs="Calibri"/>
          <w:color w:val="000101"/>
          <w:sz w:val="22"/>
          <w:szCs w:val="22"/>
        </w:rPr>
        <w:t xml:space="preserve"> for entering information and a final screen for submitting the form</w:t>
      </w:r>
      <w:r w:rsidRPr="00C0101A">
        <w:rPr>
          <w:rFonts w:ascii="Calibri" w:hAnsi="Calibri" w:cs="Calibri"/>
          <w:color w:val="000101"/>
          <w:sz w:val="22"/>
          <w:szCs w:val="22"/>
        </w:rPr>
        <w:t xml:space="preserve">. </w:t>
      </w:r>
    </w:p>
    <w:p w:rsidR="00261B52" w:rsidRPr="000704D2" w:rsidRDefault="00902CDF" w:rsidP="000704D2">
      <w:pPr>
        <w:pStyle w:val="Default"/>
        <w:numPr>
          <w:ilvl w:val="0"/>
          <w:numId w:val="15"/>
        </w:numPr>
        <w:spacing w:after="120"/>
        <w:ind w:left="821"/>
        <w:rPr>
          <w:rFonts w:ascii="Calibri" w:hAnsi="Calibri" w:cs="Calibri"/>
          <w:color w:val="000101"/>
          <w:sz w:val="22"/>
          <w:szCs w:val="22"/>
        </w:rPr>
      </w:pPr>
      <w:r w:rsidRPr="00C0101A">
        <w:rPr>
          <w:rFonts w:ascii="Calibri" w:hAnsi="Calibri" w:cs="Calibri"/>
          <w:color w:val="000101"/>
          <w:sz w:val="22"/>
          <w:szCs w:val="22"/>
        </w:rPr>
        <w:t xml:space="preserve">Complete </w:t>
      </w:r>
      <w:r w:rsidRPr="00585F27">
        <w:rPr>
          <w:rFonts w:ascii="Calibri" w:hAnsi="Calibri" w:cs="Calibri"/>
          <w:b/>
          <w:color w:val="000101"/>
          <w:sz w:val="22"/>
          <w:szCs w:val="22"/>
        </w:rPr>
        <w:t>all 3</w:t>
      </w:r>
      <w:r w:rsidRPr="00C0101A">
        <w:rPr>
          <w:rFonts w:ascii="Calibri" w:hAnsi="Calibri" w:cs="Calibri"/>
          <w:color w:val="000101"/>
          <w:sz w:val="22"/>
          <w:szCs w:val="22"/>
        </w:rPr>
        <w:t xml:space="preserve"> screens</w:t>
      </w:r>
      <w:r w:rsidR="00585F27">
        <w:rPr>
          <w:rFonts w:ascii="Calibri" w:hAnsi="Calibri" w:cs="Calibri"/>
          <w:color w:val="000101"/>
          <w:sz w:val="22"/>
          <w:szCs w:val="22"/>
        </w:rPr>
        <w:t xml:space="preserve"> and submit the form</w:t>
      </w:r>
      <w:r w:rsidRPr="00C0101A">
        <w:rPr>
          <w:rFonts w:ascii="Calibri" w:hAnsi="Calibri" w:cs="Calibri"/>
          <w:color w:val="000101"/>
          <w:sz w:val="22"/>
          <w:szCs w:val="22"/>
        </w:rPr>
        <w:t xml:space="preserve">. </w:t>
      </w:r>
      <w:r w:rsidR="00585F27">
        <w:rPr>
          <w:rFonts w:ascii="Calibri" w:hAnsi="Calibri" w:cs="Calibri"/>
          <w:color w:val="000101"/>
          <w:sz w:val="22"/>
          <w:szCs w:val="22"/>
        </w:rPr>
        <w:t xml:space="preserve"> Partially completed forms cannot be processed.</w:t>
      </w:r>
    </w:p>
    <w:p w:rsidR="00221568" w:rsidRDefault="00221568" w:rsidP="00BE59DA">
      <w:pPr>
        <w:pStyle w:val="Heading2"/>
      </w:pPr>
      <w:bookmarkStart w:id="1" w:name="_Completing_DISP_Form"/>
      <w:bookmarkEnd w:id="1"/>
      <w:r w:rsidRPr="00DB471B">
        <w:t>Compl</w:t>
      </w:r>
      <w:r w:rsidR="005D5FF3">
        <w:t>et</w:t>
      </w:r>
      <w:bookmarkStart w:id="2" w:name="screenone"/>
      <w:bookmarkEnd w:id="2"/>
      <w:r w:rsidR="005D5FF3">
        <w:t>ing</w:t>
      </w:r>
      <w:r w:rsidR="00DB471B">
        <w:t xml:space="preserve"> DISP Form</w:t>
      </w:r>
      <w:r w:rsidR="005D5FF3">
        <w:t xml:space="preserve"> -</w:t>
      </w:r>
      <w:r w:rsidR="00DB471B">
        <w:t xml:space="preserve"> Screen 1 of 3:</w:t>
      </w:r>
    </w:p>
    <w:p w:rsidR="00B5086D" w:rsidRPr="007F19F9" w:rsidRDefault="00DB471B" w:rsidP="007F19F9">
      <w:pPr>
        <w:spacing w:after="0"/>
        <w:rPr>
          <w:rFonts w:cs="Calibri"/>
        </w:rPr>
      </w:pPr>
      <w:r w:rsidRPr="00C0101A">
        <w:rPr>
          <w:rFonts w:cs="Calibri"/>
        </w:rPr>
        <w:t>Complete all fields that apply to the tangible assets for disposition</w:t>
      </w:r>
      <w:r w:rsidR="005D5FF3" w:rsidRPr="00C0101A">
        <w:rPr>
          <w:rFonts w:cs="Calibri"/>
        </w:rPr>
        <w:t xml:space="preserve"> or transfer</w:t>
      </w:r>
      <w:r w:rsidRPr="00C0101A">
        <w:rPr>
          <w:rFonts w:cs="Calibri"/>
        </w:rPr>
        <w:t xml:space="preserve">. </w:t>
      </w:r>
      <w:r w:rsidR="005D5FF3" w:rsidRPr="00C0101A">
        <w:rPr>
          <w:rFonts w:cs="Calibri"/>
        </w:rPr>
        <w:t xml:space="preserve">Description of fields follows </w:t>
      </w:r>
      <w:r w:rsidR="00E25C35">
        <w:rPr>
          <w:rFonts w:cs="Calibri"/>
        </w:rPr>
        <w:t xml:space="preserve">the </w:t>
      </w:r>
      <w:r w:rsidR="005D5FF3" w:rsidRPr="00C0101A">
        <w:rPr>
          <w:rFonts w:cs="Calibri"/>
        </w:rPr>
        <w:t>screen shot.</w:t>
      </w:r>
    </w:p>
    <w:p w:rsidR="007F19F9" w:rsidRDefault="007F19F9" w:rsidP="000704D2">
      <w:pPr>
        <w:spacing w:before="240" w:after="240"/>
        <w:jc w:val="center"/>
      </w:pPr>
      <w:r>
        <w:rPr>
          <w:noProof/>
        </w:rPr>
        <w:drawing>
          <wp:inline distT="0" distB="0" distL="0" distR="0">
            <wp:extent cx="5071730" cy="4096075"/>
            <wp:effectExtent l="0" t="0" r="0" b="0"/>
            <wp:docPr id="1" name="Picture 1" descr="Screen shot of  DISP Form screen 1 in I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113" cy="4116575"/>
                    </a:xfrm>
                    <a:prstGeom prst="rect">
                      <a:avLst/>
                    </a:prstGeom>
                    <a:noFill/>
                    <a:ln>
                      <a:noFill/>
                    </a:ln>
                  </pic:spPr>
                </pic:pic>
              </a:graphicData>
            </a:graphic>
          </wp:inline>
        </w:drawing>
      </w:r>
    </w:p>
    <w:p w:rsidR="00FE0D5A" w:rsidRPr="00655C43" w:rsidRDefault="00484CD8" w:rsidP="00E25C35">
      <w:pPr>
        <w:spacing w:after="120"/>
      </w:pPr>
      <w:r>
        <w:rPr>
          <w:noProof/>
        </w:rPr>
        <w:drawing>
          <wp:inline distT="0" distB="0" distL="0" distR="0">
            <wp:extent cx="190500" cy="171450"/>
            <wp:effectExtent l="0" t="0" r="0" b="0"/>
            <wp:docPr id="4" name="Picture 4" descr="Item 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655C43">
        <w:t xml:space="preserve">  </w:t>
      </w:r>
      <w:r w:rsidR="00221568" w:rsidRPr="00655C43">
        <w:rPr>
          <w:b/>
        </w:rPr>
        <w:t>Form Action</w:t>
      </w:r>
      <w:r w:rsidR="00FE0D5A" w:rsidRPr="00655C43">
        <w:t>:</w:t>
      </w:r>
      <w:r w:rsidR="00655C43">
        <w:t xml:space="preserve">  T</w:t>
      </w:r>
      <w:r w:rsidR="00FE0D5A" w:rsidRPr="00655C43">
        <w:t xml:space="preserve">ype </w:t>
      </w:r>
      <w:r w:rsidR="00FE0D5A" w:rsidRPr="00655C43">
        <w:rPr>
          <w:b/>
        </w:rPr>
        <w:t>ADD</w:t>
      </w:r>
      <w:r w:rsidR="00221568" w:rsidRPr="00655C43">
        <w:t>.</w:t>
      </w:r>
    </w:p>
    <w:p w:rsidR="00655C43" w:rsidRDefault="00484CD8" w:rsidP="00E25C35">
      <w:pPr>
        <w:spacing w:after="120"/>
      </w:pPr>
      <w:r>
        <w:rPr>
          <w:noProof/>
        </w:rPr>
        <w:drawing>
          <wp:inline distT="0" distB="0" distL="0" distR="0">
            <wp:extent cx="190500" cy="180975"/>
            <wp:effectExtent l="0" t="0" r="0" b="9525"/>
            <wp:docPr id="5" name="Picture 5" descr="Item 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655C43">
        <w:t xml:space="preserve">  </w:t>
      </w:r>
      <w:r w:rsidR="00655C43">
        <w:rPr>
          <w:b/>
        </w:rPr>
        <w:t>Document N</w:t>
      </w:r>
      <w:r w:rsidR="00FE0D5A" w:rsidRPr="00655C43">
        <w:rPr>
          <w:b/>
        </w:rPr>
        <w:t>umber</w:t>
      </w:r>
      <w:r w:rsidR="00FE0D5A" w:rsidRPr="00655C43">
        <w:t xml:space="preserve">: </w:t>
      </w:r>
      <w:r w:rsidR="00655C43">
        <w:t>Do not type in this field.  Number is a</w:t>
      </w:r>
      <w:r w:rsidR="00D51558" w:rsidRPr="00655C43">
        <w:t>uto filled when form is saved</w:t>
      </w:r>
      <w:r w:rsidR="00FE0D5A" w:rsidRPr="00655C43">
        <w:t xml:space="preserve">. </w:t>
      </w:r>
    </w:p>
    <w:p w:rsidR="00FE0D5A" w:rsidRPr="00655C43" w:rsidRDefault="00655C43" w:rsidP="00E25C35">
      <w:pPr>
        <w:spacing w:after="120"/>
        <w:ind w:left="1440" w:hanging="720"/>
      </w:pPr>
      <w:r w:rsidRPr="00E25C35">
        <w:rPr>
          <w:b/>
        </w:rPr>
        <w:t>Note</w:t>
      </w:r>
      <w:r>
        <w:t xml:space="preserve">:  </w:t>
      </w:r>
      <w:r w:rsidR="00FE0D5A" w:rsidRPr="00655C43">
        <w:t>This is the re</w:t>
      </w:r>
      <w:r>
        <w:t xml:space="preserve">ference number for this form.  </w:t>
      </w:r>
      <w:r w:rsidR="00FE0D5A" w:rsidRPr="00655C43">
        <w:t xml:space="preserve">Use this reference number when referring to this form in communications. </w:t>
      </w:r>
    </w:p>
    <w:p w:rsidR="002258E6" w:rsidRPr="00655C43" w:rsidRDefault="00484CD8" w:rsidP="00E25C35">
      <w:pPr>
        <w:spacing w:after="120"/>
      </w:pPr>
      <w:r>
        <w:rPr>
          <w:noProof/>
        </w:rPr>
        <w:drawing>
          <wp:inline distT="0" distB="0" distL="0" distR="0">
            <wp:extent cx="190500" cy="190500"/>
            <wp:effectExtent l="0" t="0" r="0" b="0"/>
            <wp:docPr id="6" name="Picture 6" descr="Item 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5C43">
        <w:t xml:space="preserve">  </w:t>
      </w:r>
      <w:r w:rsidR="002258E6" w:rsidRPr="00655C43">
        <w:rPr>
          <w:b/>
        </w:rPr>
        <w:t>Unit</w:t>
      </w:r>
      <w:r w:rsidR="002258E6" w:rsidRPr="00655C43">
        <w:t xml:space="preserve">: </w:t>
      </w:r>
      <w:r w:rsidR="00D51558" w:rsidRPr="00655C43">
        <w:t xml:space="preserve"> Admin A</w:t>
      </w:r>
      <w:r w:rsidR="002258E6" w:rsidRPr="00655C43">
        <w:t>rea</w:t>
      </w:r>
      <w:r w:rsidR="00D51558" w:rsidRPr="00655C43">
        <w:t xml:space="preserve"> is</w:t>
      </w:r>
      <w:r w:rsidR="002258E6" w:rsidRPr="00655C43">
        <w:t xml:space="preserve"> </w:t>
      </w:r>
      <w:r w:rsidR="00D51558" w:rsidRPr="00655C43">
        <w:t>auto filled</w:t>
      </w:r>
      <w:r w:rsidR="00655C43">
        <w:t xml:space="preserve"> based on user accessing the form</w:t>
      </w:r>
      <w:r w:rsidR="002258E6" w:rsidRPr="00655C43">
        <w:t xml:space="preserve">. </w:t>
      </w:r>
    </w:p>
    <w:p w:rsidR="00221568" w:rsidRPr="00655C43" w:rsidRDefault="00484CD8" w:rsidP="00E25C35">
      <w:pPr>
        <w:spacing w:after="120"/>
      </w:pPr>
      <w:r>
        <w:rPr>
          <w:noProof/>
        </w:rPr>
        <w:drawing>
          <wp:inline distT="0" distB="0" distL="0" distR="0">
            <wp:extent cx="171450" cy="180975"/>
            <wp:effectExtent l="0" t="0" r="0" b="9525"/>
            <wp:docPr id="7" name="Picture 7" descr="Item 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655C43">
        <w:t xml:space="preserve">  </w:t>
      </w:r>
      <w:r w:rsidR="00221568" w:rsidRPr="00655C43">
        <w:rPr>
          <w:b/>
        </w:rPr>
        <w:t>Confidential</w:t>
      </w:r>
      <w:r w:rsidR="00221568" w:rsidRPr="00655C43">
        <w:t xml:space="preserve">: </w:t>
      </w:r>
      <w:r w:rsidR="00655C43">
        <w:t xml:space="preserve"> </w:t>
      </w:r>
      <w:r w:rsidR="00FE0D5A" w:rsidRPr="00655C43">
        <w:t xml:space="preserve">defaults to </w:t>
      </w:r>
      <w:r w:rsidR="00FE0D5A" w:rsidRPr="00655C43">
        <w:rPr>
          <w:b/>
        </w:rPr>
        <w:t>No</w:t>
      </w:r>
      <w:r w:rsidR="00FE0D5A" w:rsidRPr="00655C43">
        <w:t xml:space="preserve"> -</w:t>
      </w:r>
      <w:r w:rsidR="00BC4AA8">
        <w:t xml:space="preserve"> </w:t>
      </w:r>
      <w:r w:rsidR="00FE0D5A" w:rsidRPr="00655C43">
        <w:t>cannot be modified.</w:t>
      </w:r>
    </w:p>
    <w:p w:rsidR="00221568" w:rsidRPr="00655C43" w:rsidRDefault="00484CD8" w:rsidP="00E25C35">
      <w:pPr>
        <w:spacing w:after="120"/>
      </w:pPr>
      <w:r>
        <w:rPr>
          <w:noProof/>
        </w:rPr>
        <w:drawing>
          <wp:inline distT="0" distB="0" distL="0" distR="0">
            <wp:extent cx="180975" cy="190500"/>
            <wp:effectExtent l="0" t="0" r="9525" b="0"/>
            <wp:docPr id="8" name="Picture 8" descr="Item 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655C43">
        <w:t xml:space="preserve">  </w:t>
      </w:r>
      <w:r w:rsidR="00221568" w:rsidRPr="00655C43">
        <w:rPr>
          <w:b/>
        </w:rPr>
        <w:t>Effective Date</w:t>
      </w:r>
      <w:r w:rsidR="00FE0D5A" w:rsidRPr="00655C43">
        <w:t>:</w:t>
      </w:r>
      <w:r w:rsidR="00221568" w:rsidRPr="00655C43">
        <w:t xml:space="preserve"> </w:t>
      </w:r>
      <w:r w:rsidR="00655C43">
        <w:t xml:space="preserve"> </w:t>
      </w:r>
      <w:r w:rsidR="00BC4AA8" w:rsidRPr="00655C43">
        <w:t>Auto filled</w:t>
      </w:r>
      <w:r w:rsidR="00FE0D5A" w:rsidRPr="00655C43">
        <w:t xml:space="preserve"> </w:t>
      </w:r>
      <w:r w:rsidR="00D51558" w:rsidRPr="00655C43">
        <w:t>by the system.</w:t>
      </w:r>
      <w:r w:rsidR="00221568" w:rsidRPr="00655C43">
        <w:t xml:space="preserve"> </w:t>
      </w:r>
    </w:p>
    <w:p w:rsidR="00221568" w:rsidRPr="00655C43" w:rsidRDefault="00484CD8" w:rsidP="00FD1B08">
      <w:pPr>
        <w:spacing w:after="120"/>
        <w:ind w:left="360" w:hanging="360"/>
      </w:pPr>
      <w:r>
        <w:rPr>
          <w:noProof/>
        </w:rPr>
        <w:drawing>
          <wp:inline distT="0" distB="0" distL="0" distR="0">
            <wp:extent cx="180975" cy="190500"/>
            <wp:effectExtent l="0" t="0" r="9525" b="0"/>
            <wp:docPr id="9" name="Picture 9" descr="Item 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655C43">
        <w:t xml:space="preserve">  </w:t>
      </w:r>
      <w:r w:rsidR="00221568" w:rsidRPr="00655C43">
        <w:rPr>
          <w:b/>
        </w:rPr>
        <w:t>Home Budget</w:t>
      </w:r>
      <w:r w:rsidR="00FE0D5A" w:rsidRPr="00655C43">
        <w:t xml:space="preserve">: </w:t>
      </w:r>
      <w:r w:rsidR="00655C43">
        <w:t xml:space="preserve"> </w:t>
      </w:r>
      <w:r w:rsidR="002258E6" w:rsidRPr="00655C43">
        <w:t xml:space="preserve">Enter Budget number in IBIS format. </w:t>
      </w:r>
      <w:r w:rsidR="00655C43">
        <w:t xml:space="preserve"> </w:t>
      </w:r>
      <w:r w:rsidR="002258E6" w:rsidRPr="00655C43">
        <w:t>UP autofills, but can be overwritten when needed.</w:t>
      </w:r>
      <w:r w:rsidR="00221568" w:rsidRPr="00655C43">
        <w:t xml:space="preserve"> </w:t>
      </w:r>
    </w:p>
    <w:p w:rsidR="00221568" w:rsidRDefault="00221568" w:rsidP="00FD1B08">
      <w:pPr>
        <w:spacing w:after="120"/>
        <w:ind w:left="720"/>
      </w:pPr>
      <w:r w:rsidRPr="00FD1B08">
        <w:rPr>
          <w:b/>
        </w:rPr>
        <w:t xml:space="preserve">Example: </w:t>
      </w:r>
      <w:r w:rsidR="00FD1B08">
        <w:rPr>
          <w:b/>
        </w:rPr>
        <w:t xml:space="preserve">  </w:t>
      </w:r>
      <w:r w:rsidRPr="00655C43">
        <w:t>Home Budget</w:t>
      </w:r>
      <w:r w:rsidR="00655C43">
        <w:t xml:space="preserve"> </w:t>
      </w:r>
      <w:r w:rsidRPr="00655C43">
        <w:t xml:space="preserve">224-01 HY would be entered as 02-024-01 HY. </w:t>
      </w:r>
    </w:p>
    <w:p w:rsidR="002258E6" w:rsidRPr="00655C43" w:rsidRDefault="00484CD8" w:rsidP="00E25C35">
      <w:pPr>
        <w:spacing w:after="120"/>
        <w:ind w:left="540" w:hanging="540"/>
      </w:pPr>
      <w:r>
        <w:rPr>
          <w:noProof/>
        </w:rPr>
        <w:lastRenderedPageBreak/>
        <w:drawing>
          <wp:inline distT="0" distB="0" distL="0" distR="0">
            <wp:extent cx="180975" cy="190500"/>
            <wp:effectExtent l="0" t="0" r="9525" b="0"/>
            <wp:docPr id="10" name="Picture 10" descr="Item 7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258E6" w:rsidRPr="00655C43">
        <w:t xml:space="preserve">  </w:t>
      </w:r>
      <w:bookmarkStart w:id="3" w:name="foritems"/>
      <w:r w:rsidR="00E25C35" w:rsidRPr="00DD6FE7">
        <w:rPr>
          <w:b/>
        </w:rPr>
        <w:t>Disposition Action Section</w:t>
      </w:r>
      <w:r w:rsidR="00E25C35">
        <w:t xml:space="preserve">:  </w:t>
      </w:r>
      <w:r w:rsidR="002258E6" w:rsidRPr="00655C43">
        <w:t>For items</w:t>
      </w:r>
      <w:r w:rsidR="00655C43">
        <w:t xml:space="preserve"> </w:t>
      </w:r>
      <w:bookmarkEnd w:id="3"/>
      <w:r w:rsidR="002258E6" w:rsidRPr="00655C43">
        <w:rPr>
          <w:b/>
        </w:rPr>
        <w:t># 8 - # 15</w:t>
      </w:r>
      <w:r w:rsidR="002258E6" w:rsidRPr="00655C43">
        <w:t xml:space="preserve"> p</w:t>
      </w:r>
      <w:r w:rsidR="00221568" w:rsidRPr="00655C43">
        <w:t xml:space="preserve">lace an X </w:t>
      </w:r>
      <w:r w:rsidR="002258E6" w:rsidRPr="00655C43">
        <w:t>on the underlined space</w:t>
      </w:r>
      <w:r w:rsidR="00221568" w:rsidRPr="00655C43">
        <w:t xml:space="preserve"> </w:t>
      </w:r>
      <w:r w:rsidR="00221568" w:rsidRPr="00E25C35">
        <w:rPr>
          <w:u w:val="single"/>
        </w:rPr>
        <w:t>following</w:t>
      </w:r>
      <w:r w:rsidR="00221568" w:rsidRPr="00655C43">
        <w:t xml:space="preserve"> </w:t>
      </w:r>
      <w:r w:rsidR="002258E6" w:rsidRPr="00655C43">
        <w:t>the correct disposition action for the tangible assets</w:t>
      </w:r>
      <w:r w:rsidR="00FD1044" w:rsidRPr="00655C43">
        <w:t xml:space="preserve">. For help selecting the correct action go to </w:t>
      </w:r>
      <w:hyperlink w:anchor="disposition" w:history="1">
        <w:r w:rsidR="00FD1044" w:rsidRPr="00655C43">
          <w:rPr>
            <w:rStyle w:val="Hyperlink"/>
          </w:rPr>
          <w:t>Disposition Actions</w:t>
        </w:r>
      </w:hyperlink>
      <w:r w:rsidR="00FD1044" w:rsidRPr="00655C43">
        <w:t>.</w:t>
      </w:r>
    </w:p>
    <w:p w:rsidR="002258E6" w:rsidRPr="00655C43" w:rsidRDefault="00484CD8" w:rsidP="00E25C35">
      <w:pPr>
        <w:spacing w:after="120"/>
        <w:ind w:left="540" w:hanging="540"/>
      </w:pPr>
      <w:r>
        <w:rPr>
          <w:noProof/>
        </w:rPr>
        <w:drawing>
          <wp:inline distT="0" distB="0" distL="0" distR="0">
            <wp:extent cx="190500" cy="200025"/>
            <wp:effectExtent l="0" t="0" r="0" b="9525"/>
            <wp:docPr id="11" name="Picture 11" descr="Item 8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2258E6" w:rsidRPr="00655C43">
        <w:t xml:space="preserve">  </w:t>
      </w:r>
      <w:r w:rsidR="00221568" w:rsidRPr="00655C43">
        <w:rPr>
          <w:b/>
        </w:rPr>
        <w:t>Permanent Transfer</w:t>
      </w:r>
      <w:r w:rsidR="002258E6" w:rsidRPr="00655C43">
        <w:t>:</w:t>
      </w:r>
      <w:r w:rsidR="00902CDF" w:rsidRPr="00655C43">
        <w:t xml:space="preserve">  </w:t>
      </w:r>
      <w:r w:rsidR="00BC51FA">
        <w:t xml:space="preserve">Select if transfer is permanent. </w:t>
      </w:r>
      <w:r w:rsidR="00241B89">
        <w:t xml:space="preserve"> </w:t>
      </w:r>
      <w:r w:rsidR="00241B89" w:rsidRPr="00DA2E03">
        <w:t>I</w:t>
      </w:r>
      <w:r w:rsidR="00902CDF" w:rsidRPr="00DA2E03">
        <w:t>tems</w:t>
      </w:r>
      <w:r w:rsidR="00902CDF" w:rsidRPr="00655C43">
        <w:t xml:space="preserve"> with inventory tags must be reported for permanent transfer.</w:t>
      </w:r>
    </w:p>
    <w:p w:rsidR="00DD6FE7" w:rsidRDefault="00484CD8" w:rsidP="00DD6FE7">
      <w:pPr>
        <w:spacing w:after="0"/>
        <w:ind w:left="540" w:hanging="540"/>
      </w:pPr>
      <w:r>
        <w:rPr>
          <w:noProof/>
        </w:rPr>
        <w:drawing>
          <wp:inline distT="0" distB="0" distL="0" distR="0">
            <wp:extent cx="180975" cy="180975"/>
            <wp:effectExtent l="0" t="0" r="9525" b="9525"/>
            <wp:docPr id="12" name="Picture 12" descr="Item 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258E6" w:rsidRPr="00655C43">
        <w:t xml:space="preserve">  </w:t>
      </w:r>
      <w:r w:rsidR="002F214C">
        <w:rPr>
          <w:b/>
        </w:rPr>
        <w:t>Lion</w:t>
      </w:r>
      <w:r w:rsidR="002258E6" w:rsidRPr="00655C43">
        <w:rPr>
          <w:b/>
        </w:rPr>
        <w:t xml:space="preserve"> Surplus</w:t>
      </w:r>
      <w:r w:rsidR="002258E6" w:rsidRPr="00655C43">
        <w:t xml:space="preserve">: </w:t>
      </w:r>
      <w:r w:rsidR="00655C43">
        <w:t xml:space="preserve"> </w:t>
      </w:r>
      <w:r w:rsidR="002258E6" w:rsidRPr="00655C43">
        <w:t xml:space="preserve">Select if asset will physically be moved to the </w:t>
      </w:r>
      <w:r w:rsidR="00655C43">
        <w:t>Lion Surplus</w:t>
      </w:r>
      <w:r w:rsidR="002258E6" w:rsidRPr="00655C43">
        <w:t xml:space="preserve"> to be sold there.</w:t>
      </w:r>
      <w:r w:rsidR="00902CDF" w:rsidRPr="00655C43">
        <w:t xml:space="preserve">  </w:t>
      </w:r>
    </w:p>
    <w:p w:rsidR="00221568" w:rsidRPr="00655C43" w:rsidRDefault="00902CDF" w:rsidP="00DD6FE7">
      <w:pPr>
        <w:spacing w:after="0"/>
        <w:ind w:left="900" w:hanging="540"/>
      </w:pPr>
      <w:r w:rsidRPr="00655C43">
        <w:rPr>
          <w:b/>
        </w:rPr>
        <w:t>All items</w:t>
      </w:r>
      <w:r w:rsidR="00BC51FA">
        <w:rPr>
          <w:b/>
        </w:rPr>
        <w:t xml:space="preserve"> </w:t>
      </w:r>
      <w:r w:rsidR="00BC51FA">
        <w:t xml:space="preserve">going to Lion Surplus </w:t>
      </w:r>
      <w:r w:rsidRPr="00655C43">
        <w:t xml:space="preserve">must be reported. </w:t>
      </w:r>
      <w:r w:rsidR="00655C43">
        <w:t xml:space="preserve"> </w:t>
      </w:r>
      <w:r w:rsidRPr="00655C43">
        <w:t xml:space="preserve">Items may or may not have an inventory tag. </w:t>
      </w:r>
    </w:p>
    <w:p w:rsidR="00221568" w:rsidRDefault="00221568" w:rsidP="00AD60AA">
      <w:pPr>
        <w:spacing w:before="120" w:after="120"/>
        <w:ind w:left="1440" w:hanging="720"/>
      </w:pPr>
      <w:r w:rsidRPr="00E25C35">
        <w:rPr>
          <w:b/>
        </w:rPr>
        <w:t>Note</w:t>
      </w:r>
      <w:r w:rsidRPr="00655C43">
        <w:t xml:space="preserve">: </w:t>
      </w:r>
      <w:r w:rsidR="00655C43">
        <w:t xml:space="preserve"> </w:t>
      </w:r>
      <w:r w:rsidRPr="00655C43">
        <w:t xml:space="preserve">Credit will be forwarded </w:t>
      </w:r>
      <w:r w:rsidR="002258E6" w:rsidRPr="00655C43">
        <w:t xml:space="preserve">to </w:t>
      </w:r>
      <w:r w:rsidRPr="00655C43">
        <w:t xml:space="preserve">the Administrative Area name and Budget number fields on the second screen of the DISP form. </w:t>
      </w:r>
      <w:r w:rsidR="002258E6" w:rsidRPr="00655C43">
        <w:t xml:space="preserve"> Be sure to fill the information into the fields. Do not leave blank.</w:t>
      </w:r>
    </w:p>
    <w:p w:rsidR="00160122" w:rsidRDefault="00AC225D" w:rsidP="0056035D">
      <w:pPr>
        <w:spacing w:before="120" w:after="0"/>
        <w:ind w:left="1440" w:hanging="720"/>
      </w:pPr>
      <w:r>
        <w:rPr>
          <w:b/>
        </w:rPr>
        <w:t>Note</w:t>
      </w:r>
      <w:r w:rsidRPr="00AC225D">
        <w:t>:</w:t>
      </w:r>
      <w:r>
        <w:t xml:space="preserve"> If purchasing item</w:t>
      </w:r>
      <w:r w:rsidR="0056035D">
        <w:t>,</w:t>
      </w:r>
      <w:r>
        <w:t xml:space="preserve"> check must be payable to The Pennsylvania State Uni</w:t>
      </w:r>
      <w:r w:rsidR="00160122">
        <w:t>versity and mailed directly to:</w:t>
      </w:r>
    </w:p>
    <w:p w:rsidR="00AC225D" w:rsidRDefault="00AC225D" w:rsidP="0056035D">
      <w:pPr>
        <w:spacing w:before="120" w:after="0"/>
        <w:ind w:left="1440" w:hanging="720"/>
      </w:pPr>
      <w:r>
        <w:t>Lion Surplus</w:t>
      </w:r>
    </w:p>
    <w:p w:rsidR="00AC225D" w:rsidRDefault="00AC225D" w:rsidP="00160122">
      <w:pPr>
        <w:spacing w:after="0"/>
        <w:ind w:firstLine="720"/>
      </w:pPr>
      <w:r>
        <w:t>The Pennsylvania State University</w:t>
      </w:r>
    </w:p>
    <w:p w:rsidR="00AC225D" w:rsidRDefault="00AC225D" w:rsidP="00160122">
      <w:pPr>
        <w:spacing w:after="0"/>
        <w:ind w:firstLine="720"/>
      </w:pPr>
      <w:r>
        <w:t>Services Road</w:t>
      </w:r>
    </w:p>
    <w:p w:rsidR="00AC225D" w:rsidRPr="00655C43" w:rsidRDefault="00AC225D" w:rsidP="00160122">
      <w:pPr>
        <w:spacing w:after="0"/>
        <w:ind w:firstLine="630"/>
      </w:pPr>
      <w:r>
        <w:t>University Park, PA 16802</w:t>
      </w:r>
    </w:p>
    <w:p w:rsidR="00221568" w:rsidRPr="00655C43" w:rsidRDefault="00484CD8" w:rsidP="00E25C35">
      <w:pPr>
        <w:spacing w:after="120"/>
        <w:ind w:left="630" w:hanging="630"/>
      </w:pPr>
      <w:r>
        <w:rPr>
          <w:noProof/>
        </w:rPr>
        <w:drawing>
          <wp:inline distT="0" distB="0" distL="0" distR="0">
            <wp:extent cx="190500" cy="190500"/>
            <wp:effectExtent l="0" t="0" r="0" b="0"/>
            <wp:docPr id="13" name="Picture 13" descr="Item 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005C" w:rsidRPr="00655C43">
        <w:t xml:space="preserve">  </w:t>
      </w:r>
      <w:r w:rsidR="0037005C" w:rsidRPr="00655C43">
        <w:rPr>
          <w:b/>
        </w:rPr>
        <w:t>Sold</w:t>
      </w:r>
      <w:r w:rsidR="0037005C" w:rsidRPr="00655C43">
        <w:t>:</w:t>
      </w:r>
      <w:r w:rsidR="00655C43">
        <w:t xml:space="preserve">  </w:t>
      </w:r>
      <w:r w:rsidR="00BC51FA">
        <w:t xml:space="preserve">Select if item will be sold </w:t>
      </w:r>
      <w:r w:rsidR="0037005C" w:rsidRPr="00655C43">
        <w:t xml:space="preserve">within </w:t>
      </w:r>
      <w:r w:rsidR="00BC51FA">
        <w:t xml:space="preserve">the department. </w:t>
      </w:r>
      <w:r w:rsidR="00241B89">
        <w:t xml:space="preserve"> </w:t>
      </w:r>
      <w:r w:rsidR="00241B89" w:rsidRPr="00DA2E03">
        <w:t xml:space="preserve">(If an IDCC is utilized, please place Disposition Form number on IDCC.) </w:t>
      </w:r>
      <w:r w:rsidR="00BC51FA" w:rsidRPr="00DA2E03">
        <w:t xml:space="preserve">Item </w:t>
      </w:r>
      <w:r w:rsidR="00902CDF" w:rsidRPr="00DA2E03">
        <w:t>may or may</w:t>
      </w:r>
      <w:r w:rsidR="00902CDF" w:rsidRPr="00655C43">
        <w:t xml:space="preserve"> </w:t>
      </w:r>
      <w:r w:rsidR="0037005C" w:rsidRPr="00655C43">
        <w:t xml:space="preserve">not </w:t>
      </w:r>
      <w:r w:rsidR="00902CDF" w:rsidRPr="00655C43">
        <w:t>be</w:t>
      </w:r>
      <w:r w:rsidR="00BC51FA">
        <w:t xml:space="preserve"> physically</w:t>
      </w:r>
      <w:r w:rsidR="00902CDF" w:rsidRPr="00655C43">
        <w:t xml:space="preserve"> </w:t>
      </w:r>
      <w:r w:rsidR="0037005C" w:rsidRPr="00655C43">
        <w:t xml:space="preserve">moved to </w:t>
      </w:r>
      <w:r w:rsidR="00902CDF" w:rsidRPr="00655C43">
        <w:t>Lion Surplus</w:t>
      </w:r>
      <w:r w:rsidR="0037005C" w:rsidRPr="00655C43">
        <w:t xml:space="preserve"> for the sale.</w:t>
      </w:r>
      <w:r w:rsidR="00902CDF" w:rsidRPr="00655C43">
        <w:t xml:space="preserve"> All items </w:t>
      </w:r>
      <w:r w:rsidR="00BC51FA">
        <w:t xml:space="preserve">to be sold </w:t>
      </w:r>
      <w:r w:rsidR="00902CDF" w:rsidRPr="00655C43">
        <w:t>must be reported.</w:t>
      </w:r>
      <w:r w:rsidR="00655C43">
        <w:t xml:space="preserve">  </w:t>
      </w:r>
      <w:r w:rsidR="00902CDF" w:rsidRPr="00655C43">
        <w:t xml:space="preserve">Items may or may not have an inventory tag. </w:t>
      </w:r>
    </w:p>
    <w:p w:rsidR="00221568" w:rsidRPr="00655C43" w:rsidRDefault="00484CD8" w:rsidP="00AD60AA">
      <w:pPr>
        <w:spacing w:after="120"/>
        <w:ind w:left="720" w:hanging="720"/>
      </w:pPr>
      <w:r>
        <w:rPr>
          <w:noProof/>
        </w:rPr>
        <w:drawing>
          <wp:inline distT="0" distB="0" distL="0" distR="0">
            <wp:extent cx="180975" cy="190500"/>
            <wp:effectExtent l="0" t="0" r="9525" b="0"/>
            <wp:docPr id="14" name="Picture 14" descr="Item 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37005C" w:rsidRPr="00655C43">
        <w:t xml:space="preserve">  </w:t>
      </w:r>
      <w:r w:rsidR="00221568" w:rsidRPr="00655C43">
        <w:rPr>
          <w:b/>
        </w:rPr>
        <w:t>Dismantled</w:t>
      </w:r>
      <w:r w:rsidR="0037005C" w:rsidRPr="00655C43">
        <w:t xml:space="preserve">: </w:t>
      </w:r>
      <w:r w:rsidR="00221568" w:rsidRPr="00655C43">
        <w:t xml:space="preserve"> </w:t>
      </w:r>
      <w:r w:rsidR="00BC51FA">
        <w:t>Select if item will be dismantled</w:t>
      </w:r>
      <w:r w:rsidR="003C79D7">
        <w:t xml:space="preserve"> </w:t>
      </w:r>
      <w:r w:rsidR="003C79D7" w:rsidRPr="00241B89">
        <w:t xml:space="preserve">and/or </w:t>
      </w:r>
      <w:r w:rsidR="00241B89" w:rsidRPr="00241B89">
        <w:t>cannibalized</w:t>
      </w:r>
      <w:r w:rsidR="00BC51FA">
        <w:t xml:space="preserve">. </w:t>
      </w:r>
      <w:r w:rsidR="00241B89" w:rsidRPr="00DA2E03">
        <w:t>I</w:t>
      </w:r>
      <w:r w:rsidR="00902CDF" w:rsidRPr="00DA2E03">
        <w:t>tems</w:t>
      </w:r>
      <w:r w:rsidR="00902CDF" w:rsidRPr="00655C43">
        <w:t xml:space="preserve"> with inv</w:t>
      </w:r>
      <w:r w:rsidR="00655C43">
        <w:t>entory tags must be reported as dismantled.</w:t>
      </w:r>
    </w:p>
    <w:p w:rsidR="00221568" w:rsidRPr="00655C43" w:rsidRDefault="00484CD8" w:rsidP="00E25C35">
      <w:pPr>
        <w:spacing w:after="120"/>
        <w:ind w:left="630" w:hanging="630"/>
      </w:pPr>
      <w:r>
        <w:rPr>
          <w:noProof/>
        </w:rPr>
        <w:drawing>
          <wp:inline distT="0" distB="0" distL="0" distR="0">
            <wp:extent cx="190500" cy="180975"/>
            <wp:effectExtent l="0" t="0" r="0" b="9525"/>
            <wp:docPr id="15" name="Picture 15" descr="Item 1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FD1B08">
        <w:t xml:space="preserve"> </w:t>
      </w:r>
      <w:r w:rsidR="0037005C" w:rsidRPr="00655C43">
        <w:t xml:space="preserve"> </w:t>
      </w:r>
      <w:r w:rsidR="00221568" w:rsidRPr="00121154">
        <w:rPr>
          <w:b/>
        </w:rPr>
        <w:t>Loaned /Relocated (for more</w:t>
      </w:r>
      <w:r w:rsidR="0037005C" w:rsidRPr="00121154">
        <w:rPr>
          <w:b/>
        </w:rPr>
        <w:t xml:space="preserve"> than 1 year</w:t>
      </w:r>
      <w:r w:rsidR="00FD1044" w:rsidRPr="00121154">
        <w:rPr>
          <w:b/>
        </w:rPr>
        <w:t>)</w:t>
      </w:r>
      <w:r w:rsidR="0037005C" w:rsidRPr="00655C43">
        <w:t xml:space="preserve">: </w:t>
      </w:r>
      <w:r w:rsidR="00221568" w:rsidRPr="00655C43">
        <w:t xml:space="preserve"> </w:t>
      </w:r>
      <w:r w:rsidR="00BC51FA">
        <w:t xml:space="preserve">Select if item will be loaned or relocated for more than 1 year. </w:t>
      </w:r>
      <w:r w:rsidR="00902CDF" w:rsidRPr="00655C43">
        <w:t>Only items with inventory tags must be reported for relocation.</w:t>
      </w:r>
    </w:p>
    <w:p w:rsidR="00221568" w:rsidRPr="00655C43" w:rsidRDefault="00484CD8" w:rsidP="00E25C35">
      <w:pPr>
        <w:spacing w:after="120"/>
      </w:pPr>
      <w:r>
        <w:rPr>
          <w:noProof/>
        </w:rPr>
        <w:drawing>
          <wp:inline distT="0" distB="0" distL="0" distR="0">
            <wp:extent cx="190500" cy="171450"/>
            <wp:effectExtent l="0" t="0" r="0" b="0"/>
            <wp:docPr id="16" name="Picture 16" descr="Item 1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37005C" w:rsidRPr="00655C43">
        <w:t xml:space="preserve">  </w:t>
      </w:r>
      <w:r w:rsidR="00221568" w:rsidRPr="00121154">
        <w:rPr>
          <w:b/>
        </w:rPr>
        <w:t>Stolen</w:t>
      </w:r>
      <w:r w:rsidR="0037005C" w:rsidRPr="00655C43">
        <w:t>:</w:t>
      </w:r>
      <w:r w:rsidR="00121154">
        <w:t xml:space="preserve"> </w:t>
      </w:r>
      <w:r w:rsidR="00221568" w:rsidRPr="00655C43">
        <w:t xml:space="preserve"> </w:t>
      </w:r>
      <w:r w:rsidR="00BC51FA">
        <w:t xml:space="preserve">Select if item was stolen. </w:t>
      </w:r>
      <w:r w:rsidR="00902CDF" w:rsidRPr="00655C43">
        <w:t>Only items with inventory tags must be reported as stolen.</w:t>
      </w:r>
    </w:p>
    <w:p w:rsidR="00221568" w:rsidRPr="00655C43" w:rsidRDefault="00484CD8" w:rsidP="00E25C35">
      <w:pPr>
        <w:spacing w:after="120"/>
      </w:pPr>
      <w:r>
        <w:rPr>
          <w:noProof/>
        </w:rPr>
        <w:drawing>
          <wp:inline distT="0" distB="0" distL="0" distR="0">
            <wp:extent cx="190500" cy="190500"/>
            <wp:effectExtent l="0" t="0" r="0" b="0"/>
            <wp:docPr id="17" name="Picture 17" descr="Item 1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005C" w:rsidRPr="00655C43">
        <w:t xml:space="preserve">  </w:t>
      </w:r>
      <w:r w:rsidR="00221568" w:rsidRPr="00121154">
        <w:rPr>
          <w:b/>
        </w:rPr>
        <w:t>Lost</w:t>
      </w:r>
      <w:r w:rsidR="0037005C" w:rsidRPr="00655C43">
        <w:t>:</w:t>
      </w:r>
      <w:r w:rsidR="00221568" w:rsidRPr="00655C43">
        <w:t xml:space="preserve"> </w:t>
      </w:r>
      <w:r w:rsidR="00121154">
        <w:t xml:space="preserve"> </w:t>
      </w:r>
      <w:r w:rsidR="00BC51FA">
        <w:t xml:space="preserve">Select if item was lost. </w:t>
      </w:r>
      <w:r w:rsidR="00902CDF" w:rsidRPr="00655C43">
        <w:t>Only items with inventory tags must be reported as lost.</w:t>
      </w:r>
    </w:p>
    <w:p w:rsidR="00902CDF" w:rsidRPr="00655C43" w:rsidRDefault="00484CD8" w:rsidP="00E25C35">
      <w:pPr>
        <w:spacing w:after="120"/>
        <w:ind w:left="630" w:hanging="630"/>
      </w:pPr>
      <w:r>
        <w:rPr>
          <w:noProof/>
        </w:rPr>
        <w:drawing>
          <wp:inline distT="0" distB="0" distL="0" distR="0">
            <wp:extent cx="180975" cy="190500"/>
            <wp:effectExtent l="0" t="0" r="9525" b="0"/>
            <wp:docPr id="18" name="Picture 18" descr="Item 1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37005C" w:rsidRPr="00655C43">
        <w:t xml:space="preserve">  </w:t>
      </w:r>
      <w:r w:rsidR="00221568" w:rsidRPr="00121154">
        <w:rPr>
          <w:b/>
        </w:rPr>
        <w:t>Traded-in</w:t>
      </w:r>
      <w:r w:rsidR="0037005C" w:rsidRPr="00655C43">
        <w:t>:</w:t>
      </w:r>
      <w:r w:rsidR="00221568" w:rsidRPr="00655C43">
        <w:t xml:space="preserve"> </w:t>
      </w:r>
      <w:r w:rsidR="00FD1044" w:rsidRPr="00655C43">
        <w:t xml:space="preserve"> </w:t>
      </w:r>
      <w:r w:rsidR="00BC51FA">
        <w:t xml:space="preserve">Select for item that is traded-in for another item. </w:t>
      </w:r>
      <w:r w:rsidR="00902CDF" w:rsidRPr="00655C43">
        <w:t>Only items with inventory tags must be reported as traded–in.</w:t>
      </w:r>
      <w:r w:rsidR="00FD1044" w:rsidRPr="00655C43">
        <w:t xml:space="preserve">  </w:t>
      </w:r>
    </w:p>
    <w:p w:rsidR="00221568" w:rsidRPr="00655C43" w:rsidRDefault="00FD1044" w:rsidP="00E25C35">
      <w:pPr>
        <w:spacing w:after="120"/>
        <w:ind w:left="1440" w:hanging="720"/>
      </w:pPr>
      <w:r w:rsidRPr="00E25C35">
        <w:rPr>
          <w:b/>
        </w:rPr>
        <w:t>Note</w:t>
      </w:r>
      <w:r w:rsidRPr="00655C43">
        <w:t xml:space="preserve">: </w:t>
      </w:r>
      <w:r w:rsidR="00121154">
        <w:t xml:space="preserve"> </w:t>
      </w:r>
      <w:r w:rsidR="00B04DEA" w:rsidRPr="00655C43">
        <w:t xml:space="preserve">For the disposition of tangible assets that are traded-in on new purchases, the document number of the DISP should be indicated in a statement in the Note Pad area of </w:t>
      </w:r>
      <w:r w:rsidRPr="00BC51FA">
        <w:rPr>
          <w:b/>
        </w:rPr>
        <w:t>e-Buy+</w:t>
      </w:r>
      <w:r w:rsidR="00BC4AA8">
        <w:t xml:space="preserve"> for the new asset</w:t>
      </w:r>
      <w:r w:rsidR="00B04DEA" w:rsidRPr="00655C43">
        <w:t>.</w:t>
      </w:r>
    </w:p>
    <w:p w:rsidR="004F185D" w:rsidRPr="00655C43" w:rsidRDefault="00484CD8" w:rsidP="0053350C">
      <w:r>
        <w:rPr>
          <w:noProof/>
        </w:rPr>
        <w:drawing>
          <wp:inline distT="0" distB="0" distL="0" distR="0">
            <wp:extent cx="190500" cy="190500"/>
            <wp:effectExtent l="0" t="0" r="0" b="0"/>
            <wp:docPr id="19" name="Picture 19" descr="Item 1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040" w:rsidRPr="00655C43">
        <w:t xml:space="preserve"> </w:t>
      </w:r>
      <w:r w:rsidR="004F185D" w:rsidRPr="00655C43">
        <w:t xml:space="preserve"> </w:t>
      </w:r>
      <w:r w:rsidR="004F185D" w:rsidRPr="00121154">
        <w:rPr>
          <w:b/>
        </w:rPr>
        <w:t xml:space="preserve">From: </w:t>
      </w:r>
      <w:r w:rsidR="00121154">
        <w:rPr>
          <w:b/>
        </w:rPr>
        <w:t xml:space="preserve"> </w:t>
      </w:r>
      <w:r w:rsidR="004F185D" w:rsidRPr="00121154">
        <w:rPr>
          <w:b/>
        </w:rPr>
        <w:t>Department</w:t>
      </w:r>
      <w:r w:rsidR="00121154">
        <w:t xml:space="preserve"> </w:t>
      </w:r>
      <w:r w:rsidR="004F185D" w:rsidRPr="00655C43">
        <w:t>-</w:t>
      </w:r>
      <w:r w:rsidR="00121154">
        <w:t xml:space="preserve"> </w:t>
      </w:r>
      <w:r w:rsidR="004F185D" w:rsidRPr="00655C43">
        <w:t>enter the department name where the tangible asset is located.</w:t>
      </w:r>
    </w:p>
    <w:p w:rsidR="005A3040" w:rsidRPr="00655C43" w:rsidRDefault="00484CD8" w:rsidP="00E25C35">
      <w:pPr>
        <w:spacing w:after="120"/>
      </w:pPr>
      <w:r>
        <w:rPr>
          <w:noProof/>
        </w:rPr>
        <w:drawing>
          <wp:inline distT="0" distB="0" distL="0" distR="0">
            <wp:extent cx="190500" cy="171450"/>
            <wp:effectExtent l="0" t="0" r="0" b="0"/>
            <wp:docPr id="20" name="Picture 20" descr="Item 17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4F185D" w:rsidRPr="00655C43">
        <w:t xml:space="preserve">  </w:t>
      </w:r>
      <w:r w:rsidR="004F185D" w:rsidRPr="00121154">
        <w:rPr>
          <w:b/>
        </w:rPr>
        <w:t>From:  Building</w:t>
      </w:r>
      <w:r w:rsidR="004F185D" w:rsidRPr="00655C43">
        <w:t xml:space="preserve"> - enter the building name where the tangible asset is located.</w:t>
      </w:r>
    </w:p>
    <w:p w:rsidR="005A3040" w:rsidRPr="00655C43" w:rsidRDefault="00484CD8" w:rsidP="00E25C35">
      <w:pPr>
        <w:spacing w:after="120"/>
      </w:pPr>
      <w:r>
        <w:rPr>
          <w:noProof/>
        </w:rPr>
        <w:drawing>
          <wp:inline distT="0" distB="0" distL="0" distR="0">
            <wp:extent cx="190500" cy="190500"/>
            <wp:effectExtent l="0" t="0" r="0" b="0"/>
            <wp:docPr id="21" name="Picture 21" descr="Item 18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85D" w:rsidRPr="00655C43">
        <w:t xml:space="preserve">  </w:t>
      </w:r>
      <w:r w:rsidR="004F185D" w:rsidRPr="00121154">
        <w:rPr>
          <w:b/>
        </w:rPr>
        <w:t>From:</w:t>
      </w:r>
      <w:r w:rsidR="00121154">
        <w:rPr>
          <w:b/>
        </w:rPr>
        <w:t xml:space="preserve"> </w:t>
      </w:r>
      <w:r w:rsidR="004F185D" w:rsidRPr="00121154">
        <w:rPr>
          <w:b/>
        </w:rPr>
        <w:t xml:space="preserve"> Room</w:t>
      </w:r>
      <w:r w:rsidR="00121154">
        <w:rPr>
          <w:b/>
        </w:rPr>
        <w:t xml:space="preserve"> </w:t>
      </w:r>
      <w:r w:rsidR="00BC4AA8">
        <w:t xml:space="preserve">- </w:t>
      </w:r>
      <w:r w:rsidR="004F185D" w:rsidRPr="00655C43">
        <w:t>enter the room number where the tangible asset is located.</w:t>
      </w:r>
    </w:p>
    <w:p w:rsidR="004F185D" w:rsidRPr="00655C43" w:rsidRDefault="00484CD8" w:rsidP="00E25C35">
      <w:pPr>
        <w:spacing w:after="120"/>
      </w:pPr>
      <w:r>
        <w:rPr>
          <w:noProof/>
        </w:rPr>
        <w:drawing>
          <wp:inline distT="0" distB="0" distL="0" distR="0">
            <wp:extent cx="190500" cy="180975"/>
            <wp:effectExtent l="0" t="0" r="0" b="9525"/>
            <wp:docPr id="22" name="Picture 22" descr="Item 1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4F185D" w:rsidRPr="00655C43">
        <w:t xml:space="preserve">  </w:t>
      </w:r>
      <w:r w:rsidR="004F185D" w:rsidRPr="00EF0071">
        <w:rPr>
          <w:b/>
        </w:rPr>
        <w:t>To:  Department</w:t>
      </w:r>
      <w:r w:rsidR="00EF0071">
        <w:t xml:space="preserve"> </w:t>
      </w:r>
      <w:r w:rsidR="00BC4AA8">
        <w:t>-</w:t>
      </w:r>
      <w:r w:rsidR="00EF0071">
        <w:t xml:space="preserve"> </w:t>
      </w:r>
      <w:r w:rsidR="004F185D" w:rsidRPr="00655C43">
        <w:t>enter the department name where the tangible asset is being moved.</w:t>
      </w:r>
    </w:p>
    <w:p w:rsidR="004F185D" w:rsidRPr="00655C43" w:rsidRDefault="004F185D" w:rsidP="00E25C35">
      <w:pPr>
        <w:spacing w:after="120"/>
        <w:ind w:left="1440" w:hanging="720"/>
      </w:pPr>
      <w:r w:rsidRPr="00E25C35">
        <w:rPr>
          <w:b/>
        </w:rPr>
        <w:t>Note</w:t>
      </w:r>
      <w:r w:rsidRPr="00655C43">
        <w:t xml:space="preserve">: </w:t>
      </w:r>
      <w:r w:rsidR="00EF0071">
        <w:t xml:space="preserve"> </w:t>
      </w:r>
      <w:r w:rsidRPr="00655C43">
        <w:t xml:space="preserve">If the tangible asset is being transferred to Lion Surplus, do not enter any information in the To Department, </w:t>
      </w:r>
      <w:r w:rsidR="00EF0071">
        <w:t>B</w:t>
      </w:r>
      <w:r w:rsidRPr="00655C43">
        <w:t xml:space="preserve">uilding or Room. </w:t>
      </w:r>
    </w:p>
    <w:p w:rsidR="005A3040" w:rsidRPr="00655C43" w:rsidRDefault="00484CD8" w:rsidP="00E25C35">
      <w:pPr>
        <w:spacing w:after="120"/>
      </w:pPr>
      <w:r>
        <w:rPr>
          <w:noProof/>
        </w:rPr>
        <w:drawing>
          <wp:inline distT="0" distB="0" distL="0" distR="0">
            <wp:extent cx="190500" cy="200025"/>
            <wp:effectExtent l="0" t="0" r="0" b="9525"/>
            <wp:docPr id="23" name="Picture 23" descr="Item 2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4F185D" w:rsidRPr="00655C43">
        <w:t xml:space="preserve">  </w:t>
      </w:r>
      <w:r w:rsidR="004F185D" w:rsidRPr="00EF0071">
        <w:rPr>
          <w:b/>
        </w:rPr>
        <w:t xml:space="preserve">To: </w:t>
      </w:r>
      <w:r w:rsidR="00EF0071" w:rsidRPr="00EF0071">
        <w:rPr>
          <w:b/>
        </w:rPr>
        <w:t xml:space="preserve"> </w:t>
      </w:r>
      <w:r w:rsidR="004F185D" w:rsidRPr="00EF0071">
        <w:rPr>
          <w:b/>
        </w:rPr>
        <w:t>Building</w:t>
      </w:r>
      <w:r w:rsidR="00BC4AA8">
        <w:t xml:space="preserve"> -</w:t>
      </w:r>
      <w:r w:rsidR="00EF0071">
        <w:t xml:space="preserve"> </w:t>
      </w:r>
      <w:r w:rsidR="004F185D" w:rsidRPr="00655C43">
        <w:t>enter the building name where the tangible asset is being moved.</w:t>
      </w:r>
    </w:p>
    <w:p w:rsidR="004F185D" w:rsidRPr="000704D2" w:rsidRDefault="00484CD8" w:rsidP="000704D2">
      <w:pPr>
        <w:spacing w:after="120"/>
      </w:pPr>
      <w:r>
        <w:rPr>
          <w:noProof/>
        </w:rPr>
        <w:drawing>
          <wp:inline distT="0" distB="0" distL="0" distR="0">
            <wp:extent cx="190500" cy="180975"/>
            <wp:effectExtent l="0" t="0" r="0" b="9525"/>
            <wp:docPr id="24" name="Picture 24" descr="Item 2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4F185D" w:rsidRPr="00655C43">
        <w:t xml:space="preserve">  </w:t>
      </w:r>
      <w:r w:rsidR="004F185D" w:rsidRPr="00EF0071">
        <w:rPr>
          <w:b/>
        </w:rPr>
        <w:t xml:space="preserve">To: </w:t>
      </w:r>
      <w:r w:rsidR="00EF0071" w:rsidRPr="00EF0071">
        <w:rPr>
          <w:b/>
        </w:rPr>
        <w:t xml:space="preserve"> </w:t>
      </w:r>
      <w:r w:rsidR="004F185D" w:rsidRPr="00EF0071">
        <w:rPr>
          <w:b/>
        </w:rPr>
        <w:t>Room</w:t>
      </w:r>
      <w:r w:rsidR="00EF0071">
        <w:t xml:space="preserve"> </w:t>
      </w:r>
      <w:r w:rsidR="00BC4AA8">
        <w:t>-</w:t>
      </w:r>
      <w:r w:rsidR="00EF0071">
        <w:t xml:space="preserve"> </w:t>
      </w:r>
      <w:r w:rsidR="004F185D" w:rsidRPr="00655C43">
        <w:t>enter the room number where the tangible asset is being moved.</w:t>
      </w:r>
    </w:p>
    <w:p w:rsidR="00261B52" w:rsidRDefault="00221568" w:rsidP="00BB013E">
      <w:pPr>
        <w:pStyle w:val="Default"/>
        <w:spacing w:before="360" w:after="360"/>
        <w:rPr>
          <w:rFonts w:ascii="Arial" w:hAnsi="Arial" w:cs="Arial"/>
          <w:color w:val="000101"/>
          <w:sz w:val="20"/>
          <w:szCs w:val="20"/>
        </w:rPr>
      </w:pPr>
      <w:r w:rsidRPr="004F185D">
        <w:rPr>
          <w:rFonts w:ascii="Arial" w:hAnsi="Arial" w:cs="Arial"/>
          <w:color w:val="000101"/>
          <w:sz w:val="20"/>
          <w:szCs w:val="20"/>
        </w:rPr>
        <w:lastRenderedPageBreak/>
        <w:t xml:space="preserve">Press </w:t>
      </w:r>
      <w:r w:rsidRPr="004F185D">
        <w:rPr>
          <w:rFonts w:ascii="Arial" w:hAnsi="Arial" w:cs="Arial"/>
          <w:b/>
          <w:bCs/>
          <w:color w:val="000101"/>
          <w:sz w:val="20"/>
          <w:szCs w:val="20"/>
        </w:rPr>
        <w:t>PF8</w:t>
      </w:r>
      <w:r w:rsidR="00697F6F">
        <w:rPr>
          <w:rFonts w:ascii="Arial" w:hAnsi="Arial" w:cs="Arial"/>
          <w:b/>
          <w:bCs/>
          <w:color w:val="000101"/>
          <w:sz w:val="20"/>
          <w:szCs w:val="20"/>
        </w:rPr>
        <w:t xml:space="preserve"> </w:t>
      </w:r>
      <w:r w:rsidR="00697F6F" w:rsidRPr="00241B89">
        <w:rPr>
          <w:rFonts w:ascii="Arial" w:hAnsi="Arial" w:cs="Arial"/>
          <w:b/>
          <w:bCs/>
          <w:color w:val="auto"/>
          <w:sz w:val="20"/>
          <w:szCs w:val="20"/>
        </w:rPr>
        <w:t>or Page Down</w:t>
      </w:r>
      <w:r w:rsidR="00697F6F" w:rsidRPr="004507E9">
        <w:rPr>
          <w:rFonts w:ascii="Arial" w:hAnsi="Arial" w:cs="Arial"/>
          <w:b/>
          <w:bCs/>
          <w:color w:val="FF0000"/>
          <w:sz w:val="20"/>
          <w:szCs w:val="20"/>
        </w:rPr>
        <w:t xml:space="preserve"> </w:t>
      </w:r>
      <w:r w:rsidRPr="004F185D">
        <w:rPr>
          <w:rFonts w:ascii="Arial" w:hAnsi="Arial" w:cs="Arial"/>
          <w:color w:val="000101"/>
          <w:sz w:val="20"/>
          <w:szCs w:val="20"/>
        </w:rPr>
        <w:t xml:space="preserve">to go to the next screen. </w:t>
      </w:r>
    </w:p>
    <w:p w:rsidR="004E1BC3" w:rsidRPr="00BE59DA" w:rsidRDefault="00EF0071" w:rsidP="00BE59DA">
      <w:pPr>
        <w:pStyle w:val="Heading2"/>
      </w:pPr>
      <w:r w:rsidRPr="00EF0071">
        <w:t xml:space="preserve">Completing </w:t>
      </w:r>
      <w:r w:rsidR="00E25C35">
        <w:t xml:space="preserve">DISP </w:t>
      </w:r>
      <w:r w:rsidR="00F9781E" w:rsidRPr="00EF0071">
        <w:t>Screen 2 of 3</w:t>
      </w:r>
    </w:p>
    <w:p w:rsidR="004E1BC3" w:rsidRPr="00D05A67" w:rsidRDefault="004E1BC3" w:rsidP="00D05A67">
      <w:pPr>
        <w:pStyle w:val="Heading3"/>
      </w:pPr>
      <w:r w:rsidRPr="002B031F">
        <w:t>Screen 2 Overview</w:t>
      </w:r>
      <w:r>
        <w:t>:</w:t>
      </w:r>
    </w:p>
    <w:p w:rsidR="004E1BC3" w:rsidRDefault="009C0D80" w:rsidP="004E1BC3">
      <w:pPr>
        <w:numPr>
          <w:ilvl w:val="0"/>
          <w:numId w:val="24"/>
        </w:numPr>
        <w:spacing w:after="0"/>
      </w:pPr>
      <w:r w:rsidRPr="009C0D80">
        <w:t xml:space="preserve">This </w:t>
      </w:r>
      <w:r>
        <w:t xml:space="preserve">screen allows for entry of up to 10 items. </w:t>
      </w:r>
    </w:p>
    <w:p w:rsidR="004E1BC3" w:rsidRDefault="009C0D80" w:rsidP="004E1BC3">
      <w:pPr>
        <w:numPr>
          <w:ilvl w:val="0"/>
          <w:numId w:val="24"/>
        </w:numPr>
        <w:spacing w:after="0"/>
      </w:pPr>
      <w:r>
        <w:t>If more than 10 items are to be disposed of or transferred an</w:t>
      </w:r>
      <w:r w:rsidR="00461984">
        <w:t xml:space="preserve"> </w:t>
      </w:r>
      <w:r w:rsidR="00241B89" w:rsidRPr="00DA2E03">
        <w:t xml:space="preserve">MS </w:t>
      </w:r>
      <w:r w:rsidR="00461984" w:rsidRPr="00DA2E03">
        <w:t>E</w:t>
      </w:r>
      <w:r w:rsidRPr="00DA2E03">
        <w:t>xcel</w:t>
      </w:r>
      <w:r>
        <w:t xml:space="preserve"> spreadsheet </w:t>
      </w:r>
      <w:r w:rsidR="000C0F63">
        <w:t xml:space="preserve">listing any number of items </w:t>
      </w:r>
      <w:r w:rsidR="00241B89">
        <w:t xml:space="preserve">can be created and </w:t>
      </w:r>
      <w:hyperlink r:id="rId32" w:history="1">
        <w:r w:rsidR="00241B89" w:rsidRPr="00241B89">
          <w:rPr>
            <w:rStyle w:val="Hyperlink"/>
          </w:rPr>
          <w:t>e-mailed</w:t>
        </w:r>
      </w:hyperlink>
      <w:r w:rsidR="00241B89">
        <w:t xml:space="preserve"> to Property I</w:t>
      </w:r>
      <w:r>
        <w:t xml:space="preserve">nventory. </w:t>
      </w:r>
    </w:p>
    <w:p w:rsidR="004E1BC3" w:rsidRDefault="009C0D80" w:rsidP="004E1BC3">
      <w:pPr>
        <w:numPr>
          <w:ilvl w:val="0"/>
          <w:numId w:val="24"/>
        </w:numPr>
        <w:spacing w:after="0"/>
      </w:pPr>
      <w:r>
        <w:t>The spreadsheet should reference the Document Number of this form</w:t>
      </w:r>
      <w:r w:rsidR="000C0F63">
        <w:t xml:space="preserve"> and be laid out to </w:t>
      </w:r>
      <w:r w:rsidR="000C0F63" w:rsidRPr="000C0F63">
        <w:t xml:space="preserve">include the tag number, serial number and description. </w:t>
      </w:r>
    </w:p>
    <w:p w:rsidR="004E1BC3" w:rsidRDefault="000C0F63" w:rsidP="004E1BC3">
      <w:pPr>
        <w:numPr>
          <w:ilvl w:val="0"/>
          <w:numId w:val="24"/>
        </w:numPr>
        <w:spacing w:after="0"/>
      </w:pPr>
      <w:r>
        <w:t>To this</w:t>
      </w:r>
      <w:r w:rsidR="009C0D80" w:rsidRPr="000C0F63">
        <w:t xml:space="preserve"> screen </w:t>
      </w:r>
      <w:r>
        <w:t>add</w:t>
      </w:r>
      <w:r w:rsidR="009C0D80" w:rsidRPr="000C0F63">
        <w:t xml:space="preserve"> a note to the Article field that</w:t>
      </w:r>
      <w:r>
        <w:t xml:space="preserve"> an</w:t>
      </w:r>
      <w:r w:rsidR="009C0D80" w:rsidRPr="000C0F63">
        <w:t xml:space="preserve"> items list will be e-mailed. </w:t>
      </w:r>
    </w:p>
    <w:p w:rsidR="004E1BC3" w:rsidRDefault="000C0F63" w:rsidP="004E1BC3">
      <w:pPr>
        <w:numPr>
          <w:ilvl w:val="0"/>
          <w:numId w:val="24"/>
        </w:numPr>
        <w:spacing w:after="0"/>
      </w:pPr>
      <w:r>
        <w:t xml:space="preserve">E-mail message should reference the Document Number of this form. </w:t>
      </w:r>
    </w:p>
    <w:p w:rsidR="007D5EDD" w:rsidRPr="00D05A67" w:rsidRDefault="00461984" w:rsidP="000C0F63">
      <w:pPr>
        <w:numPr>
          <w:ilvl w:val="0"/>
          <w:numId w:val="24"/>
        </w:numPr>
        <w:spacing w:after="0"/>
      </w:pPr>
      <w:r w:rsidRPr="000C0F63">
        <w:rPr>
          <w:b/>
        </w:rPr>
        <w:t xml:space="preserve">The 3 screens of this </w:t>
      </w:r>
      <w:r w:rsidR="000C0F63" w:rsidRPr="000C0F63">
        <w:rPr>
          <w:b/>
        </w:rPr>
        <w:t xml:space="preserve">DISP </w:t>
      </w:r>
      <w:r w:rsidRPr="000C0F63">
        <w:rPr>
          <w:b/>
        </w:rPr>
        <w:t xml:space="preserve">form must be completed </w:t>
      </w:r>
      <w:r w:rsidR="00BC51FA">
        <w:rPr>
          <w:b/>
        </w:rPr>
        <w:t xml:space="preserve">and submitted </w:t>
      </w:r>
      <w:r w:rsidRPr="000C0F63">
        <w:rPr>
          <w:b/>
        </w:rPr>
        <w:t>even if a spreadsheet</w:t>
      </w:r>
      <w:r w:rsidR="00241B89">
        <w:rPr>
          <w:b/>
        </w:rPr>
        <w:t xml:space="preserve"> of items is being </w:t>
      </w:r>
      <w:hyperlink r:id="rId33" w:history="1">
        <w:r w:rsidR="00241B89" w:rsidRPr="00241B89">
          <w:rPr>
            <w:rStyle w:val="Hyperlink"/>
          </w:rPr>
          <w:t>e-mailed</w:t>
        </w:r>
      </w:hyperlink>
      <w:r w:rsidR="00241B89">
        <w:t xml:space="preserve"> </w:t>
      </w:r>
      <w:r w:rsidR="00241B89">
        <w:rPr>
          <w:b/>
        </w:rPr>
        <w:t>to Property I</w:t>
      </w:r>
      <w:r w:rsidRPr="000C0F63">
        <w:rPr>
          <w:b/>
        </w:rPr>
        <w:t>nventory</w:t>
      </w:r>
      <w:r>
        <w:t xml:space="preserve">. </w:t>
      </w:r>
      <w:r w:rsidR="009C0D80">
        <w:t xml:space="preserve"> </w:t>
      </w:r>
    </w:p>
    <w:p w:rsidR="00225EA4" w:rsidRDefault="00225EA4" w:rsidP="00D05A67">
      <w:pPr>
        <w:pStyle w:val="Heading3"/>
      </w:pPr>
      <w:r w:rsidRPr="00D05A67">
        <w:t>Screen</w:t>
      </w:r>
      <w:r w:rsidRPr="002B031F">
        <w:t xml:space="preserve"> 2 Steps</w:t>
      </w:r>
      <w:r>
        <w:t>:</w:t>
      </w:r>
    </w:p>
    <w:p w:rsidR="00225EA4" w:rsidRDefault="00225EA4" w:rsidP="00225EA4">
      <w:pPr>
        <w:numPr>
          <w:ilvl w:val="0"/>
          <w:numId w:val="25"/>
        </w:numPr>
        <w:spacing w:after="0"/>
      </w:pPr>
      <w:r w:rsidRPr="009C0D80">
        <w:t xml:space="preserve">List each tangible asset that is being disposed of or transferred on the lines provided. </w:t>
      </w:r>
      <w:r>
        <w:t xml:space="preserve"> </w:t>
      </w:r>
    </w:p>
    <w:p w:rsidR="00225EA4" w:rsidRDefault="00225EA4" w:rsidP="00225EA4">
      <w:pPr>
        <w:numPr>
          <w:ilvl w:val="0"/>
          <w:numId w:val="25"/>
        </w:numPr>
        <w:spacing w:after="0"/>
      </w:pPr>
      <w:r w:rsidRPr="009C0D80">
        <w:t>Type information into S</w:t>
      </w:r>
      <w:r>
        <w:t>ections 1, 2,</w:t>
      </w:r>
      <w:r w:rsidRPr="009C0D80">
        <w:t xml:space="preserve"> 3</w:t>
      </w:r>
      <w:r>
        <w:t>, 5 and 6</w:t>
      </w:r>
      <w:r w:rsidRPr="009C0D80">
        <w:t xml:space="preserve">.  </w:t>
      </w:r>
    </w:p>
    <w:p w:rsidR="00225EA4" w:rsidRDefault="00225EA4" w:rsidP="00225EA4">
      <w:pPr>
        <w:numPr>
          <w:ilvl w:val="0"/>
          <w:numId w:val="25"/>
        </w:numPr>
        <w:spacing w:after="0"/>
      </w:pPr>
      <w:r w:rsidRPr="009C0D80">
        <w:t>Leave Section 4 blank</w:t>
      </w:r>
      <w:r>
        <w:t>.</w:t>
      </w:r>
      <w:r w:rsidRPr="009C0D80">
        <w:t xml:space="preserve"> </w:t>
      </w:r>
      <w:r>
        <w:t>I</w:t>
      </w:r>
      <w:r w:rsidRPr="009C0D80">
        <w:t>t is for</w:t>
      </w:r>
      <w:r>
        <w:t xml:space="preserve"> Property Inventory's</w:t>
      </w:r>
      <w:r w:rsidRPr="009C0D80">
        <w:t xml:space="preserve"> use. </w:t>
      </w:r>
    </w:p>
    <w:p w:rsidR="00225EA4" w:rsidRDefault="00225EA4" w:rsidP="000C0F63">
      <w:pPr>
        <w:pStyle w:val="Default"/>
        <w:rPr>
          <w:rFonts w:ascii="Calibri" w:hAnsi="Calibri" w:cs="Calibri"/>
          <w:color w:val="000101"/>
          <w:sz w:val="22"/>
          <w:szCs w:val="22"/>
        </w:rPr>
      </w:pPr>
    </w:p>
    <w:p w:rsidR="00F9781E" w:rsidRPr="00D05A67" w:rsidRDefault="00461984" w:rsidP="000C0F63">
      <w:pPr>
        <w:pStyle w:val="Default"/>
        <w:rPr>
          <w:rFonts w:ascii="Calibri" w:hAnsi="Calibri" w:cs="Calibri"/>
          <w:color w:val="000101"/>
          <w:sz w:val="22"/>
          <w:szCs w:val="22"/>
        </w:rPr>
      </w:pPr>
      <w:r w:rsidRPr="00C0101A">
        <w:rPr>
          <w:rFonts w:ascii="Calibri" w:hAnsi="Calibri" w:cs="Calibri"/>
          <w:color w:val="000101"/>
          <w:sz w:val="22"/>
          <w:szCs w:val="22"/>
        </w:rPr>
        <w:t>Field descriptions follow the form screen shot</w:t>
      </w:r>
      <w:r w:rsidR="004507E9">
        <w:rPr>
          <w:rFonts w:ascii="Calibri" w:hAnsi="Calibri" w:cs="Calibri"/>
          <w:color w:val="000101"/>
          <w:sz w:val="22"/>
          <w:szCs w:val="22"/>
        </w:rPr>
        <w:t xml:space="preserve"> below</w:t>
      </w:r>
      <w:r w:rsidRPr="00C0101A">
        <w:rPr>
          <w:rFonts w:ascii="Calibri" w:hAnsi="Calibri" w:cs="Calibri"/>
          <w:color w:val="000101"/>
          <w:sz w:val="22"/>
          <w:szCs w:val="22"/>
        </w:rPr>
        <w:t>.</w:t>
      </w:r>
    </w:p>
    <w:p w:rsidR="00461984" w:rsidRPr="009C0D80" w:rsidRDefault="00484CD8" w:rsidP="00D05A67">
      <w:pPr>
        <w:spacing w:before="240" w:after="240"/>
        <w:jc w:val="center"/>
        <w:rPr>
          <w:noProof/>
        </w:rPr>
      </w:pPr>
      <w:r>
        <w:rPr>
          <w:noProof/>
        </w:rPr>
        <w:drawing>
          <wp:inline distT="0" distB="0" distL="0" distR="0">
            <wp:extent cx="5934075" cy="3381375"/>
            <wp:effectExtent l="0" t="0" r="9525" b="9525"/>
            <wp:docPr id="25" name="Picture 25" descr="Screen shot of  DISP Form screen 2 in I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rsidR="00221568" w:rsidRDefault="00484CD8" w:rsidP="00BB013E">
      <w:pPr>
        <w:spacing w:after="0"/>
      </w:pPr>
      <w:bookmarkStart w:id="4" w:name="invtag"/>
      <w:r>
        <w:rPr>
          <w:noProof/>
        </w:rPr>
        <w:drawing>
          <wp:inline distT="0" distB="0" distL="0" distR="0">
            <wp:extent cx="180975" cy="180975"/>
            <wp:effectExtent l="0" t="0" r="9525" b="9525"/>
            <wp:docPr id="26" name="Picture 26" descr="Item 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End w:id="4"/>
      <w:r w:rsidR="009C0D80">
        <w:t xml:space="preserve">  </w:t>
      </w:r>
      <w:r w:rsidR="000C0EE9" w:rsidRPr="000C0EE9">
        <w:rPr>
          <w:b/>
        </w:rPr>
        <w:t>Inventory Tag Number</w:t>
      </w:r>
      <w:r w:rsidR="000C0EE9">
        <w:t xml:space="preserve">: </w:t>
      </w:r>
      <w:r w:rsidR="009C0D80">
        <w:t xml:space="preserve">Enter the </w:t>
      </w:r>
      <w:r w:rsidR="00221568" w:rsidRPr="009C0D80">
        <w:t>PSU Inventory Tag number.</w:t>
      </w:r>
      <w:r w:rsidR="009C0D80">
        <w:t xml:space="preserve"> This is a</w:t>
      </w:r>
      <w:r w:rsidR="00C87FF0" w:rsidRPr="009C0D80">
        <w:t>n 8 digit number</w:t>
      </w:r>
      <w:r w:rsidR="000665A1">
        <w:t xml:space="preserve">.  </w:t>
      </w:r>
      <w:hyperlink w:anchor="tags" w:history="1">
        <w:r w:rsidR="000665A1" w:rsidRPr="000665A1">
          <w:rPr>
            <w:rStyle w:val="Hyperlink"/>
          </w:rPr>
          <w:t>See examples here</w:t>
        </w:r>
      </w:hyperlink>
      <w:r w:rsidR="000665A1">
        <w:t>.</w:t>
      </w:r>
    </w:p>
    <w:p w:rsidR="00FA0AE0" w:rsidRPr="009C0D80" w:rsidRDefault="00FA0AE0" w:rsidP="00FA0AE0">
      <w:pPr>
        <w:spacing w:after="120"/>
        <w:ind w:left="660"/>
      </w:pPr>
      <w:r w:rsidRPr="00291200">
        <w:rPr>
          <w:b/>
        </w:rPr>
        <w:t>Note</w:t>
      </w:r>
      <w:r w:rsidRPr="0085634B">
        <w:t>:  If no PSU Inventory Tag number is available enter a zero</w:t>
      </w:r>
      <w:r>
        <w:t>.</w:t>
      </w:r>
    </w:p>
    <w:p w:rsidR="00897ABF" w:rsidRDefault="00160122" w:rsidP="00897ABF">
      <w:pPr>
        <w:spacing w:after="120"/>
        <w:ind w:left="450" w:hanging="450"/>
      </w:pPr>
      <w:r>
        <w:pict>
          <v:shape id="_x0000_i1026" type="#_x0000_t75" alt="Item 2 icon." style="width:14.25pt;height:14.25pt;visibility:visible;mso-wrap-style:square">
            <v:imagedata r:id="rId36" o:title="Item 2 icon"/>
          </v:shape>
        </w:pict>
      </w:r>
      <w:r w:rsidR="002B031F">
        <w:t xml:space="preserve"> </w:t>
      </w:r>
      <w:r w:rsidR="009C0D80">
        <w:t xml:space="preserve"> </w:t>
      </w:r>
      <w:r w:rsidR="000C0EE9">
        <w:rPr>
          <w:b/>
        </w:rPr>
        <w:t>Serial N</w:t>
      </w:r>
      <w:r w:rsidR="000C0EE9" w:rsidRPr="000C0EE9">
        <w:rPr>
          <w:b/>
        </w:rPr>
        <w:t>umber</w:t>
      </w:r>
      <w:r w:rsidR="000C0EE9">
        <w:t xml:space="preserve">: </w:t>
      </w:r>
      <w:r w:rsidR="009C0D80">
        <w:t>Enter t</w:t>
      </w:r>
      <w:r w:rsidR="00221568" w:rsidRPr="009C0D80">
        <w:t>he item's serial number, if applicable.</w:t>
      </w:r>
    </w:p>
    <w:p w:rsidR="000C0F63" w:rsidRDefault="00484CD8" w:rsidP="00E25C35">
      <w:pPr>
        <w:spacing w:after="120"/>
      </w:pPr>
      <w:r>
        <w:rPr>
          <w:noProof/>
        </w:rPr>
        <w:drawing>
          <wp:inline distT="0" distB="0" distL="0" distR="0">
            <wp:extent cx="180975" cy="180975"/>
            <wp:effectExtent l="0" t="0" r="9525" b="9525"/>
            <wp:docPr id="28" name="Picture 28" descr="Item 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C0D80">
        <w:t xml:space="preserve">  </w:t>
      </w:r>
      <w:r w:rsidR="000C0EE9" w:rsidRPr="000C0EE9">
        <w:rPr>
          <w:b/>
        </w:rPr>
        <w:t>Article</w:t>
      </w:r>
      <w:r w:rsidR="000C0EE9">
        <w:t xml:space="preserve">: </w:t>
      </w:r>
      <w:r w:rsidR="009C0D80">
        <w:t>Enter a</w:t>
      </w:r>
      <w:r w:rsidR="00221568" w:rsidRPr="009C0D80">
        <w:t xml:space="preserve"> complete description of the asset.</w:t>
      </w:r>
      <w:r w:rsidR="000C0F63">
        <w:t xml:space="preserve"> </w:t>
      </w:r>
      <w:r w:rsidR="00221568" w:rsidRPr="009C0D80">
        <w:t xml:space="preserve"> </w:t>
      </w:r>
    </w:p>
    <w:p w:rsidR="00C87FF0" w:rsidRDefault="000C0F63" w:rsidP="00291200">
      <w:pPr>
        <w:spacing w:after="120"/>
        <w:ind w:left="720"/>
      </w:pPr>
      <w:r w:rsidRPr="00E25C35">
        <w:rPr>
          <w:b/>
        </w:rPr>
        <w:lastRenderedPageBreak/>
        <w:t>Note</w:t>
      </w:r>
      <w:r>
        <w:t xml:space="preserve">:  </w:t>
      </w:r>
      <w:r>
        <w:rPr>
          <w:rFonts w:ascii="Arial" w:hAnsi="Arial" w:cs="Arial"/>
          <w:color w:val="000101"/>
          <w:sz w:val="20"/>
          <w:szCs w:val="20"/>
        </w:rPr>
        <w:t xml:space="preserve">Avoid using Miscellaneous Items as the description. Carefully check for inventory tag numbers on each item being reported. Items with inventory tags must be listed separately in the IBIS form or the spreadsheet. </w:t>
      </w:r>
      <w:r w:rsidRPr="00F9781E">
        <w:rPr>
          <w:rFonts w:ascii="Arial" w:hAnsi="Arial" w:cs="Arial"/>
          <w:color w:val="000101"/>
          <w:sz w:val="20"/>
          <w:szCs w:val="20"/>
        </w:rPr>
        <w:t xml:space="preserve"> </w:t>
      </w:r>
      <w:r>
        <w:rPr>
          <w:rFonts w:ascii="Arial" w:hAnsi="Arial" w:cs="Arial"/>
          <w:color w:val="000101"/>
          <w:sz w:val="20"/>
          <w:szCs w:val="20"/>
        </w:rPr>
        <w:t>Items without an inventory tag should include the serial number and a description whenever possible.</w:t>
      </w:r>
    </w:p>
    <w:p w:rsidR="00461984" w:rsidRDefault="00484CD8" w:rsidP="00E25C35">
      <w:pPr>
        <w:spacing w:after="120"/>
      </w:pPr>
      <w:r>
        <w:rPr>
          <w:noProof/>
        </w:rPr>
        <w:drawing>
          <wp:inline distT="0" distB="0" distL="0" distR="0">
            <wp:extent cx="171450" cy="180975"/>
            <wp:effectExtent l="0" t="0" r="0" b="9525"/>
            <wp:docPr id="29" name="Picture 29" descr="Item 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461984">
        <w:t xml:space="preserve">  </w:t>
      </w:r>
      <w:r w:rsidR="000C0EE9" w:rsidRPr="000C0EE9">
        <w:rPr>
          <w:b/>
        </w:rPr>
        <w:t>P.I. Use Only</w:t>
      </w:r>
      <w:r w:rsidR="000C0EE9">
        <w:t xml:space="preserve">: </w:t>
      </w:r>
      <w:r w:rsidR="00461984">
        <w:t>Leave blank.</w:t>
      </w:r>
      <w:r w:rsidR="007D5EDD">
        <w:t xml:space="preserve">  This field is for Property Inventory Use Only.</w:t>
      </w:r>
    </w:p>
    <w:p w:rsidR="00461984" w:rsidRDefault="00484CD8" w:rsidP="00E25C35">
      <w:pPr>
        <w:spacing w:after="120"/>
        <w:ind w:left="450" w:hanging="450"/>
      </w:pPr>
      <w:r>
        <w:rPr>
          <w:noProof/>
        </w:rPr>
        <w:drawing>
          <wp:inline distT="0" distB="0" distL="0" distR="0">
            <wp:extent cx="180975" cy="190500"/>
            <wp:effectExtent l="0" t="0" r="9525" b="0"/>
            <wp:docPr id="30" name="Picture 30" descr="Item 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461984">
        <w:t xml:space="preserve">  </w:t>
      </w:r>
      <w:r w:rsidR="000C0EE9" w:rsidRPr="000C0EE9">
        <w:rPr>
          <w:b/>
        </w:rPr>
        <w:t>College or Administrative Area</w:t>
      </w:r>
      <w:r w:rsidR="000C0EE9">
        <w:t xml:space="preserve">: </w:t>
      </w:r>
      <w:r w:rsidR="00461984">
        <w:t xml:space="preserve">Enter Administrative Area </w:t>
      </w:r>
      <w:r w:rsidR="000C0F63" w:rsidRPr="000C0F63">
        <w:t>to be credited for items being sent to Lion Surplus</w:t>
      </w:r>
      <w:r w:rsidR="00461984">
        <w:t xml:space="preserve">. May or may not be the same Admin Area listed in screen 1. </w:t>
      </w:r>
      <w:r w:rsidR="00461984" w:rsidRPr="0085634B">
        <w:rPr>
          <w:color w:val="FF0000"/>
        </w:rPr>
        <w:t>DO NOT LEAVE BLANK</w:t>
      </w:r>
      <w:r w:rsidR="00461984">
        <w:t>.</w:t>
      </w:r>
    </w:p>
    <w:p w:rsidR="004E2988" w:rsidRPr="00655C43" w:rsidRDefault="00484CD8" w:rsidP="00E25C35">
      <w:pPr>
        <w:spacing w:after="120"/>
        <w:ind w:left="450" w:hanging="450"/>
      </w:pPr>
      <w:r>
        <w:rPr>
          <w:noProof/>
        </w:rPr>
        <w:drawing>
          <wp:inline distT="0" distB="0" distL="0" distR="0">
            <wp:extent cx="180975" cy="190500"/>
            <wp:effectExtent l="0" t="0" r="9525" b="0"/>
            <wp:docPr id="31" name="Picture 31" descr="Item 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461984">
        <w:t xml:space="preserve"> </w:t>
      </w:r>
      <w:r w:rsidR="000C0EE9" w:rsidRPr="000C0EE9">
        <w:rPr>
          <w:b/>
        </w:rPr>
        <w:t>Budget Number</w:t>
      </w:r>
      <w:r w:rsidR="000C0EE9">
        <w:t xml:space="preserve">: </w:t>
      </w:r>
      <w:r w:rsidR="00461984">
        <w:t xml:space="preserve"> Enter </w:t>
      </w:r>
      <w:r w:rsidR="000C0F63">
        <w:t>B</w:t>
      </w:r>
      <w:r w:rsidR="00461984">
        <w:t>udget</w:t>
      </w:r>
      <w:r w:rsidR="000C0F63">
        <w:t xml:space="preserve"> Number</w:t>
      </w:r>
      <w:r w:rsidR="00461984">
        <w:t xml:space="preserve"> </w:t>
      </w:r>
      <w:r w:rsidR="000C0F63" w:rsidRPr="000C0F63">
        <w:t>to be credited for items being sent to Lion Surplus</w:t>
      </w:r>
      <w:r w:rsidR="00461984">
        <w:t xml:space="preserve">. </w:t>
      </w:r>
      <w:r w:rsidR="000C0F63">
        <w:t xml:space="preserve"> </w:t>
      </w:r>
      <w:r w:rsidR="00461984">
        <w:t xml:space="preserve">May or may not be the same budget listed in screen </w:t>
      </w:r>
      <w:r w:rsidR="004E2988">
        <w:t xml:space="preserve">1.  </w:t>
      </w:r>
      <w:r w:rsidR="004E2988" w:rsidRPr="00655C43">
        <w:t>Enter Budget number in IBIS format</w:t>
      </w:r>
      <w:r w:rsidR="004E2988">
        <w:t>.</w:t>
      </w:r>
      <w:r w:rsidR="004E2988" w:rsidRPr="00655C43">
        <w:t xml:space="preserve"> </w:t>
      </w:r>
      <w:r w:rsidR="004E2988">
        <w:t xml:space="preserve"> </w:t>
      </w:r>
      <w:r w:rsidR="004E2988" w:rsidRPr="0085634B">
        <w:rPr>
          <w:color w:val="FF0000"/>
        </w:rPr>
        <w:t>DO NOT LEAVE BLANK</w:t>
      </w:r>
      <w:r w:rsidR="004E2988">
        <w:t>.</w:t>
      </w:r>
    </w:p>
    <w:p w:rsidR="00461984" w:rsidRPr="009C0D80" w:rsidRDefault="004E2988" w:rsidP="00D05A67">
      <w:pPr>
        <w:spacing w:after="120"/>
        <w:ind w:left="720"/>
      </w:pPr>
      <w:r w:rsidRPr="00655C43">
        <w:t xml:space="preserve">Example: </w:t>
      </w:r>
      <w:r w:rsidR="00E25C35">
        <w:t xml:space="preserve"> </w:t>
      </w:r>
      <w:r w:rsidRPr="00655C43">
        <w:t>Budget</w:t>
      </w:r>
      <w:r>
        <w:t xml:space="preserve"> </w:t>
      </w:r>
      <w:r w:rsidRPr="00655C43">
        <w:t>224-01 HY would be entered as 02-024-01 HY.</w:t>
      </w:r>
      <w:r w:rsidR="00D05A67">
        <w:t xml:space="preserve"> </w:t>
      </w:r>
    </w:p>
    <w:p w:rsidR="00AD60AA" w:rsidRPr="00CA4E39" w:rsidRDefault="00FA0AE0" w:rsidP="00CA4E39">
      <w:pPr>
        <w:spacing w:before="360" w:after="360"/>
      </w:pPr>
      <w:r w:rsidRPr="004F185D">
        <w:rPr>
          <w:rFonts w:ascii="Arial" w:hAnsi="Arial" w:cs="Arial"/>
          <w:color w:val="000101"/>
          <w:sz w:val="20"/>
          <w:szCs w:val="20"/>
        </w:rPr>
        <w:t xml:space="preserve">Press </w:t>
      </w:r>
      <w:r w:rsidRPr="004F185D">
        <w:rPr>
          <w:rFonts w:ascii="Arial" w:hAnsi="Arial" w:cs="Arial"/>
          <w:b/>
          <w:bCs/>
          <w:color w:val="000101"/>
          <w:sz w:val="20"/>
          <w:szCs w:val="20"/>
        </w:rPr>
        <w:t>PF8</w:t>
      </w:r>
      <w:r>
        <w:rPr>
          <w:rFonts w:ascii="Arial" w:hAnsi="Arial" w:cs="Arial"/>
          <w:b/>
          <w:bCs/>
          <w:color w:val="000101"/>
          <w:sz w:val="20"/>
          <w:szCs w:val="20"/>
        </w:rPr>
        <w:t xml:space="preserve"> </w:t>
      </w:r>
      <w:r w:rsidRPr="0085634B">
        <w:rPr>
          <w:rFonts w:ascii="Arial" w:hAnsi="Arial" w:cs="Arial"/>
          <w:b/>
          <w:bCs/>
          <w:sz w:val="20"/>
          <w:szCs w:val="20"/>
        </w:rPr>
        <w:t>or Page Down</w:t>
      </w:r>
      <w:r w:rsidRPr="004507E9">
        <w:rPr>
          <w:rFonts w:ascii="Arial" w:hAnsi="Arial" w:cs="Arial"/>
          <w:b/>
          <w:bCs/>
          <w:color w:val="FF0000"/>
          <w:sz w:val="20"/>
          <w:szCs w:val="20"/>
        </w:rPr>
        <w:t xml:space="preserve"> </w:t>
      </w:r>
      <w:r w:rsidRPr="004F185D">
        <w:rPr>
          <w:rFonts w:ascii="Arial" w:hAnsi="Arial" w:cs="Arial"/>
          <w:color w:val="000101"/>
          <w:sz w:val="20"/>
          <w:szCs w:val="20"/>
        </w:rPr>
        <w:t>to go to the next screen</w:t>
      </w:r>
      <w:r w:rsidR="00221568" w:rsidRPr="000C0F63">
        <w:t xml:space="preserve">. </w:t>
      </w:r>
    </w:p>
    <w:p w:rsidR="00221568" w:rsidRDefault="000C0F63" w:rsidP="00D05A67">
      <w:pPr>
        <w:pStyle w:val="Heading2"/>
      </w:pPr>
      <w:r w:rsidRPr="00EF0071">
        <w:t xml:space="preserve">Completing </w:t>
      </w:r>
      <w:r w:rsidR="00E25C35">
        <w:t xml:space="preserve">DISP </w:t>
      </w:r>
      <w:r>
        <w:t>Screen 3</w:t>
      </w:r>
      <w:r w:rsidRPr="00EF0071">
        <w:t xml:space="preserve"> of 3</w:t>
      </w:r>
    </w:p>
    <w:p w:rsidR="00E25C35" w:rsidRPr="00D05A67" w:rsidRDefault="00E25C35" w:rsidP="00D05A67">
      <w:pPr>
        <w:pStyle w:val="Default"/>
        <w:rPr>
          <w:rFonts w:ascii="Calibri" w:hAnsi="Calibri" w:cs="Calibri"/>
          <w:color w:val="000101"/>
          <w:sz w:val="22"/>
          <w:szCs w:val="22"/>
        </w:rPr>
      </w:pPr>
      <w:r w:rsidRPr="00C0101A">
        <w:rPr>
          <w:rFonts w:ascii="Calibri" w:hAnsi="Calibri" w:cs="Calibri"/>
          <w:color w:val="000101"/>
          <w:sz w:val="22"/>
          <w:szCs w:val="22"/>
        </w:rPr>
        <w:t>Field descriptio</w:t>
      </w:r>
      <w:r w:rsidR="00D05A67">
        <w:rPr>
          <w:rFonts w:ascii="Calibri" w:hAnsi="Calibri" w:cs="Calibri"/>
          <w:color w:val="000101"/>
          <w:sz w:val="22"/>
          <w:szCs w:val="22"/>
        </w:rPr>
        <w:t>ns follow the form screen shot.</w:t>
      </w:r>
    </w:p>
    <w:p w:rsidR="000C0F63" w:rsidRPr="000C0F63" w:rsidRDefault="00484CD8" w:rsidP="00D05A67">
      <w:pPr>
        <w:spacing w:before="240" w:after="240"/>
        <w:jc w:val="center"/>
      </w:pPr>
      <w:r>
        <w:rPr>
          <w:noProof/>
        </w:rPr>
        <w:drawing>
          <wp:inline distT="0" distB="0" distL="0" distR="0">
            <wp:extent cx="5934075" cy="3276600"/>
            <wp:effectExtent l="0" t="0" r="9525" b="0"/>
            <wp:docPr id="32" name="Picture 32" descr="Screen shot of  DISP Form screen 3 in I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3276600"/>
                    </a:xfrm>
                    <a:prstGeom prst="rect">
                      <a:avLst/>
                    </a:prstGeom>
                    <a:noFill/>
                    <a:ln>
                      <a:noFill/>
                    </a:ln>
                  </pic:spPr>
                </pic:pic>
              </a:graphicData>
            </a:graphic>
          </wp:inline>
        </w:drawing>
      </w:r>
    </w:p>
    <w:p w:rsidR="00221568" w:rsidRPr="000C0F63" w:rsidRDefault="00484CD8" w:rsidP="00E25C35">
      <w:pPr>
        <w:spacing w:after="120"/>
        <w:ind w:left="450" w:hanging="450"/>
      </w:pPr>
      <w:r>
        <w:rPr>
          <w:noProof/>
        </w:rPr>
        <w:drawing>
          <wp:inline distT="0" distB="0" distL="0" distR="0">
            <wp:extent cx="180975" cy="180975"/>
            <wp:effectExtent l="0" t="0" r="9525" b="9525"/>
            <wp:docPr id="33" name="Picture 33" descr="Item 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625C">
        <w:t xml:space="preserve">  </w:t>
      </w:r>
      <w:r w:rsidR="00221568" w:rsidRPr="00D0625C">
        <w:rPr>
          <w:b/>
        </w:rPr>
        <w:t>Remarks</w:t>
      </w:r>
      <w:r w:rsidR="00D0625C">
        <w:t>:  E</w:t>
      </w:r>
      <w:r w:rsidR="00221568" w:rsidRPr="000C0F63">
        <w:t xml:space="preserve">nter any additional information that is pertinent to the </w:t>
      </w:r>
      <w:r w:rsidR="004E2988">
        <w:t xml:space="preserve">disposition or </w:t>
      </w:r>
      <w:r w:rsidR="00221568" w:rsidRPr="000C0F63">
        <w:t xml:space="preserve">transfer of the tangible asset(s). </w:t>
      </w:r>
      <w:r w:rsidR="00D0625C">
        <w:t>Include</w:t>
      </w:r>
      <w:r w:rsidR="00AA4A32" w:rsidRPr="000C0F63">
        <w:t xml:space="preserve"> details that may expedite the processing of the form.</w:t>
      </w:r>
    </w:p>
    <w:p w:rsidR="00221568" w:rsidRPr="000C0F63" w:rsidRDefault="00484CD8" w:rsidP="00E25C35">
      <w:pPr>
        <w:spacing w:after="120"/>
        <w:ind w:left="450" w:hanging="450"/>
      </w:pPr>
      <w:r>
        <w:rPr>
          <w:noProof/>
        </w:rPr>
        <w:drawing>
          <wp:inline distT="0" distB="0" distL="0" distR="0">
            <wp:extent cx="180975" cy="190500"/>
            <wp:effectExtent l="0" t="0" r="9525" b="0"/>
            <wp:docPr id="34" name="Picture 34" descr="Item 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0625C">
        <w:t xml:space="preserve">  </w:t>
      </w:r>
      <w:r w:rsidR="00221568" w:rsidRPr="00D0625C">
        <w:rPr>
          <w:b/>
        </w:rPr>
        <w:t>Note Pad</w:t>
      </w:r>
      <w:r w:rsidR="00D0625C">
        <w:t xml:space="preserve">: </w:t>
      </w:r>
      <w:r w:rsidR="00221568" w:rsidRPr="000C0F63">
        <w:t xml:space="preserve"> </w:t>
      </w:r>
      <w:r w:rsidR="00AA4A32" w:rsidRPr="000C0F63">
        <w:t xml:space="preserve">Do not use this area unless all pertinent information could not be fit into the Remarks section above.   </w:t>
      </w:r>
      <w:r w:rsidR="00D0625C">
        <w:t>DO NOT</w:t>
      </w:r>
      <w:r w:rsidR="00AA4A32" w:rsidRPr="000C0F63">
        <w:t xml:space="preserve"> repeat already entered information.</w:t>
      </w:r>
      <w:r w:rsidR="00221568" w:rsidRPr="000C0F63">
        <w:t xml:space="preserve"> </w:t>
      </w:r>
      <w:r w:rsidR="004E2988">
        <w:t>MAY BE BLANK.</w:t>
      </w:r>
    </w:p>
    <w:p w:rsidR="00221568" w:rsidRPr="000C0F63" w:rsidRDefault="00484CD8" w:rsidP="00D05A67">
      <w:pPr>
        <w:spacing w:after="120"/>
        <w:ind w:left="450" w:hanging="450"/>
      </w:pPr>
      <w:r>
        <w:rPr>
          <w:noProof/>
        </w:rPr>
        <w:drawing>
          <wp:inline distT="0" distB="0" distL="0" distR="0">
            <wp:extent cx="180975" cy="180975"/>
            <wp:effectExtent l="0" t="0" r="9525" b="9525"/>
            <wp:docPr id="35" name="Picture 35" descr="Item 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625C">
        <w:t xml:space="preserve">  </w:t>
      </w:r>
      <w:r w:rsidR="00AA4A32" w:rsidRPr="00D0625C">
        <w:rPr>
          <w:b/>
        </w:rPr>
        <w:t>Next Approver</w:t>
      </w:r>
      <w:r w:rsidR="00AA4A32" w:rsidRPr="000C0F63">
        <w:t xml:space="preserve">:  Only to be used when </w:t>
      </w:r>
      <w:r w:rsidR="00221568" w:rsidRPr="000C0F63">
        <w:t>the next approver</w:t>
      </w:r>
      <w:r w:rsidR="004E2988">
        <w:t xml:space="preserve"> is not the default approver </w:t>
      </w:r>
      <w:r w:rsidR="00221568" w:rsidRPr="000C0F63">
        <w:t xml:space="preserve">on the approval path. </w:t>
      </w:r>
      <w:r w:rsidR="00AA4A32" w:rsidRPr="000C0F63">
        <w:t xml:space="preserve"> Enter the User</w:t>
      </w:r>
      <w:r w:rsidR="006509CE">
        <w:t xml:space="preserve"> </w:t>
      </w:r>
      <w:r w:rsidR="00AA4A32" w:rsidRPr="000C0F63">
        <w:t>ID if an off path approver</w:t>
      </w:r>
      <w:r w:rsidR="00D0625C">
        <w:t xml:space="preserve"> is to be first approval</w:t>
      </w:r>
      <w:r w:rsidR="00AA4A32" w:rsidRPr="000C0F63">
        <w:t>.  Field may be blank.</w:t>
      </w:r>
    </w:p>
    <w:p w:rsidR="00150653" w:rsidRDefault="00221568" w:rsidP="00CA4E39">
      <w:pPr>
        <w:spacing w:before="360" w:after="240"/>
      </w:pPr>
      <w:r w:rsidRPr="000C0F63">
        <w:t xml:space="preserve">Press </w:t>
      </w:r>
      <w:r w:rsidRPr="0098190B">
        <w:rPr>
          <w:b/>
        </w:rPr>
        <w:t>PF12</w:t>
      </w:r>
      <w:r w:rsidRPr="000C0F63">
        <w:t xml:space="preserve"> to ADD</w:t>
      </w:r>
      <w:r w:rsidR="00AA4A32" w:rsidRPr="000C0F63">
        <w:t xml:space="preserve"> (save)</w:t>
      </w:r>
      <w:r w:rsidRPr="000C0F63">
        <w:t xml:space="preserve"> the </w:t>
      </w:r>
      <w:r w:rsidR="005D5FF3">
        <w:t>entered information</w:t>
      </w:r>
      <w:r w:rsidRPr="000C0F63">
        <w:t xml:space="preserve">. </w:t>
      </w:r>
    </w:p>
    <w:p w:rsidR="00BA51E7" w:rsidRDefault="00BA51E7" w:rsidP="00B87F1C">
      <w:r>
        <w:lastRenderedPageBreak/>
        <w:t xml:space="preserve">Information is now saved. The next step is to submit the form for approval.  </w:t>
      </w:r>
    </w:p>
    <w:p w:rsidR="001F6A87" w:rsidRDefault="001F6A87">
      <w:pPr>
        <w:spacing w:after="0"/>
        <w:rPr>
          <w:b/>
          <w:u w:val="single"/>
        </w:rPr>
      </w:pPr>
      <w:r>
        <w:br w:type="page"/>
      </w:r>
    </w:p>
    <w:p w:rsidR="00BA51E7" w:rsidRPr="00D05A67" w:rsidRDefault="00D61708" w:rsidP="00D05A67">
      <w:pPr>
        <w:pStyle w:val="Heading2"/>
      </w:pPr>
      <w:r w:rsidRPr="00D61708">
        <w:lastRenderedPageBreak/>
        <w:t xml:space="preserve">Completing </w:t>
      </w:r>
      <w:r w:rsidR="00BA51E7" w:rsidRPr="00D61708">
        <w:t xml:space="preserve">DISP Form </w:t>
      </w:r>
      <w:r w:rsidR="0098190B" w:rsidRPr="00D61708">
        <w:t>Final Screen</w:t>
      </w:r>
      <w:r w:rsidR="00BA51E7" w:rsidRPr="00D61708">
        <w:t>:</w:t>
      </w:r>
    </w:p>
    <w:p w:rsidR="00261B52" w:rsidRDefault="00225EA4" w:rsidP="002F214C">
      <w:pPr>
        <w:spacing w:after="0"/>
      </w:pPr>
      <w:r>
        <w:t xml:space="preserve">In </w:t>
      </w:r>
      <w:r w:rsidR="00D61708">
        <w:t xml:space="preserve">the </w:t>
      </w:r>
      <w:r>
        <w:t xml:space="preserve">final screen the DISP form is submitted.  Form </w:t>
      </w:r>
      <w:r w:rsidRPr="00225EA4">
        <w:rPr>
          <w:u w:val="single"/>
        </w:rPr>
        <w:t>must be</w:t>
      </w:r>
      <w:r>
        <w:t xml:space="preserve"> submitted for approval.</w:t>
      </w:r>
      <w:r w:rsidR="00D05A67">
        <w:t xml:space="preserve">  </w:t>
      </w:r>
    </w:p>
    <w:p w:rsidR="002F214C" w:rsidRPr="00B87F1C" w:rsidRDefault="002F214C" w:rsidP="00D05A67">
      <w:pPr>
        <w:spacing w:before="240" w:after="240"/>
        <w:jc w:val="center"/>
        <w:rPr>
          <w:noProof/>
        </w:rPr>
      </w:pPr>
      <w:r>
        <w:rPr>
          <w:noProof/>
        </w:rPr>
        <w:drawing>
          <wp:inline distT="0" distB="0" distL="0" distR="0">
            <wp:extent cx="5286375" cy="2971800"/>
            <wp:effectExtent l="0" t="0" r="9525" b="0"/>
            <wp:docPr id="3" name="Picture 3" descr="Screen shot of  DISP Form final screen in I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86375" cy="2971800"/>
                    </a:xfrm>
                    <a:prstGeom prst="rect">
                      <a:avLst/>
                    </a:prstGeom>
                    <a:noFill/>
                    <a:ln>
                      <a:noFill/>
                    </a:ln>
                  </pic:spPr>
                </pic:pic>
              </a:graphicData>
            </a:graphic>
          </wp:inline>
        </w:drawing>
      </w:r>
    </w:p>
    <w:p w:rsidR="00D0625C" w:rsidRDefault="00BA51E7" w:rsidP="00D05A67">
      <w:pPr>
        <w:pStyle w:val="Heading2"/>
      </w:pPr>
      <w:r>
        <w:t>Submit Form</w:t>
      </w:r>
      <w:r w:rsidR="00D0625C" w:rsidRPr="00D0625C">
        <w:t>:</w:t>
      </w:r>
    </w:p>
    <w:p w:rsidR="00D0625C" w:rsidRPr="00D0625C" w:rsidRDefault="00D0625C" w:rsidP="00225EA4">
      <w:pPr>
        <w:numPr>
          <w:ilvl w:val="0"/>
          <w:numId w:val="26"/>
        </w:numPr>
        <w:spacing w:after="0"/>
      </w:pPr>
      <w:r w:rsidRPr="00D0625C">
        <w:t xml:space="preserve">Type </w:t>
      </w:r>
      <w:r w:rsidR="00221568" w:rsidRPr="00225EA4">
        <w:rPr>
          <w:b/>
        </w:rPr>
        <w:t>SUB</w:t>
      </w:r>
      <w:r w:rsidR="00221568" w:rsidRPr="00D0625C">
        <w:t xml:space="preserve"> </w:t>
      </w:r>
      <w:r w:rsidRPr="00D0625C">
        <w:t>in the Form Action field (</w:t>
      </w:r>
      <w:r w:rsidR="00484CD8">
        <w:rPr>
          <w:noProof/>
        </w:rPr>
        <w:drawing>
          <wp:inline distT="0" distB="0" distL="0" distR="0">
            <wp:extent cx="180975" cy="180975"/>
            <wp:effectExtent l="0" t="0" r="9525" b="9525"/>
            <wp:docPr id="37" name="Picture 37" descr="Item 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0625C">
        <w:t xml:space="preserve"> above).</w:t>
      </w:r>
    </w:p>
    <w:p w:rsidR="00225EA4" w:rsidRDefault="00D0625C" w:rsidP="00225EA4">
      <w:pPr>
        <w:numPr>
          <w:ilvl w:val="0"/>
          <w:numId w:val="26"/>
        </w:numPr>
        <w:spacing w:after="0"/>
      </w:pPr>
      <w:r w:rsidRPr="00D0625C">
        <w:t>P</w:t>
      </w:r>
      <w:r w:rsidR="00221568" w:rsidRPr="00D0625C">
        <w:t xml:space="preserve">ress </w:t>
      </w:r>
      <w:r w:rsidR="00221568" w:rsidRPr="00225EA4">
        <w:rPr>
          <w:b/>
        </w:rPr>
        <w:t>PF12</w:t>
      </w:r>
      <w:r w:rsidR="00221568" w:rsidRPr="00D0625C">
        <w:t xml:space="preserve"> to submit the form for approval. </w:t>
      </w:r>
    </w:p>
    <w:p w:rsidR="00D0625C" w:rsidRDefault="00B87F1C" w:rsidP="00D0625C">
      <w:pPr>
        <w:numPr>
          <w:ilvl w:val="0"/>
          <w:numId w:val="26"/>
        </w:numPr>
        <w:spacing w:after="0"/>
      </w:pPr>
      <w:r w:rsidRPr="00D0625C">
        <w:t>Form is now submitted for approval.</w:t>
      </w:r>
    </w:p>
    <w:p w:rsidR="00D0625C" w:rsidRDefault="00BA51E7" w:rsidP="00D05A67">
      <w:pPr>
        <w:pStyle w:val="Heading2"/>
      </w:pPr>
      <w:r>
        <w:t xml:space="preserve">Approval </w:t>
      </w:r>
      <w:r w:rsidR="00D0625C" w:rsidRPr="00D0625C">
        <w:t>Process</w:t>
      </w:r>
      <w:r w:rsidR="00D0625C">
        <w:t>:</w:t>
      </w:r>
    </w:p>
    <w:p w:rsidR="00D61708" w:rsidRDefault="00D0625C" w:rsidP="00D61708">
      <w:pPr>
        <w:numPr>
          <w:ilvl w:val="0"/>
          <w:numId w:val="27"/>
        </w:numPr>
        <w:spacing w:after="0"/>
      </w:pPr>
      <w:r>
        <w:t>When submitted the DISP f</w:t>
      </w:r>
      <w:r w:rsidR="00B87F1C" w:rsidRPr="00D0625C">
        <w:t xml:space="preserve">orm will start through the approval process set up by the FO for tangible assets in the administrative area.  </w:t>
      </w:r>
    </w:p>
    <w:p w:rsidR="00B87F1C" w:rsidRPr="00D0625C" w:rsidRDefault="00B87F1C" w:rsidP="00D0625C">
      <w:pPr>
        <w:numPr>
          <w:ilvl w:val="0"/>
          <w:numId w:val="27"/>
        </w:numPr>
        <w:spacing w:after="0"/>
      </w:pPr>
      <w:r w:rsidRPr="00D0625C">
        <w:t xml:space="preserve">For more details on the approval process contact the FO office in your administrative area. </w:t>
      </w:r>
    </w:p>
    <w:p w:rsidR="00261B52" w:rsidRPr="00CC63FC" w:rsidRDefault="00BA51E7" w:rsidP="00CA4E39">
      <w:pPr>
        <w:pStyle w:val="Heading2"/>
      </w:pPr>
      <w:r w:rsidRPr="00CC63FC">
        <w:t>Note</w:t>
      </w:r>
      <w:r w:rsidR="00FE79D4" w:rsidRPr="00CC63FC">
        <w:t>s on Time Frame</w:t>
      </w:r>
      <w:r w:rsidRPr="00CC63FC">
        <w:t xml:space="preserve">:  </w:t>
      </w:r>
    </w:p>
    <w:p w:rsidR="00B87F1C" w:rsidRPr="00CC63FC" w:rsidRDefault="00D0625C" w:rsidP="0071789C">
      <w:pPr>
        <w:numPr>
          <w:ilvl w:val="0"/>
          <w:numId w:val="32"/>
        </w:numPr>
        <w:spacing w:after="0"/>
      </w:pPr>
      <w:r w:rsidRPr="00CC63FC">
        <w:t>The DISP f</w:t>
      </w:r>
      <w:r w:rsidR="00241B89" w:rsidRPr="00CC63FC">
        <w:t>orm does not reach Property I</w:t>
      </w:r>
      <w:r w:rsidR="00B87F1C" w:rsidRPr="00CC63FC">
        <w:t xml:space="preserve">nventory for processing until the administrative area approval process is complete. </w:t>
      </w:r>
    </w:p>
    <w:p w:rsidR="00FE79D4" w:rsidRPr="00CC63FC" w:rsidRDefault="00FE79D4" w:rsidP="0071789C">
      <w:pPr>
        <w:numPr>
          <w:ilvl w:val="0"/>
          <w:numId w:val="32"/>
        </w:numPr>
        <w:spacing w:after="0"/>
      </w:pPr>
      <w:r w:rsidRPr="00CC63FC">
        <w:t xml:space="preserve">Approval </w:t>
      </w:r>
      <w:r w:rsidR="009967DF" w:rsidRPr="00CC63FC">
        <w:t xml:space="preserve">Process </w:t>
      </w:r>
      <w:r w:rsidRPr="00CC63FC">
        <w:t>can take up to a week or longer depending on the availability of approvers.</w:t>
      </w:r>
    </w:p>
    <w:p w:rsidR="00FE79D4" w:rsidRDefault="00FE79D4" w:rsidP="0071789C">
      <w:pPr>
        <w:numPr>
          <w:ilvl w:val="0"/>
          <w:numId w:val="32"/>
        </w:numPr>
        <w:spacing w:after="0"/>
      </w:pPr>
      <w:r w:rsidRPr="00CC63FC">
        <w:t>Property</w:t>
      </w:r>
      <w:r w:rsidR="009967DF" w:rsidRPr="00CC63FC">
        <w:t xml:space="preserve"> Inventory </w:t>
      </w:r>
      <w:r w:rsidR="00C71DEE" w:rsidRPr="00CC63FC">
        <w:t>processing can</w:t>
      </w:r>
      <w:r w:rsidRPr="00CC63FC">
        <w:t xml:space="preserve"> take up to 3 business days.</w:t>
      </w:r>
    </w:p>
    <w:p w:rsidR="00B87F1C" w:rsidRPr="00D0625C" w:rsidRDefault="00CC63FC" w:rsidP="00D0625C">
      <w:pPr>
        <w:numPr>
          <w:ilvl w:val="0"/>
          <w:numId w:val="32"/>
        </w:numPr>
        <w:spacing w:after="0"/>
      </w:pPr>
      <w:r w:rsidRPr="00DA2E03">
        <w:t>Lion Surplus pickup time is approximately 2 – 3 weeks. (depending on the time of year)</w:t>
      </w:r>
    </w:p>
    <w:p w:rsidR="00610FFF" w:rsidRPr="00CA4E39" w:rsidRDefault="007267D8" w:rsidP="00CA4E39">
      <w:pPr>
        <w:pStyle w:val="Heading2"/>
      </w:pPr>
      <w:r w:rsidRPr="00610FFF">
        <w:t>Additional N</w:t>
      </w:r>
      <w:r w:rsidR="00B87F1C" w:rsidRPr="00610FFF">
        <w:t>otes:</w:t>
      </w:r>
    </w:p>
    <w:p w:rsidR="00B87F1C" w:rsidRPr="00610FFF" w:rsidRDefault="00B87F1C" w:rsidP="00BA51E7">
      <w:pPr>
        <w:numPr>
          <w:ilvl w:val="0"/>
          <w:numId w:val="23"/>
        </w:numPr>
        <w:spacing w:after="120"/>
      </w:pPr>
      <w:r w:rsidRPr="00610FFF">
        <w:t xml:space="preserve">Surplus and scrap tangible assets may be sold by the </w:t>
      </w:r>
      <w:r w:rsidR="007267D8" w:rsidRPr="00610FFF">
        <w:t>Lion</w:t>
      </w:r>
      <w:r w:rsidRPr="00610FFF">
        <w:t xml:space="preserve"> Surplus Department. Upon receipt of the DISP form, Property Inventory will notify the </w:t>
      </w:r>
      <w:r w:rsidR="007267D8" w:rsidRPr="00610FFF">
        <w:t>Lion</w:t>
      </w:r>
      <w:r w:rsidRPr="00610FFF">
        <w:t xml:space="preserve"> Surplus</w:t>
      </w:r>
      <w:r w:rsidR="007267D8" w:rsidRPr="00610FFF">
        <w:t>.</w:t>
      </w:r>
      <w:r w:rsidRPr="00610FFF">
        <w:t xml:space="preserve"> </w:t>
      </w:r>
    </w:p>
    <w:p w:rsidR="00B87F1C" w:rsidRPr="00610FFF" w:rsidRDefault="00B87F1C" w:rsidP="00BA51E7">
      <w:pPr>
        <w:numPr>
          <w:ilvl w:val="0"/>
          <w:numId w:val="23"/>
        </w:numPr>
        <w:spacing w:after="120"/>
      </w:pPr>
      <w:r w:rsidRPr="00610FFF">
        <w:t>Budgets are</w:t>
      </w:r>
      <w:r w:rsidR="007267D8" w:rsidRPr="00610FFF">
        <w:t xml:space="preserve"> credited twice a year for the</w:t>
      </w:r>
      <w:r w:rsidRPr="00610FFF">
        <w:t xml:space="preserve"> sales</w:t>
      </w:r>
      <w:r w:rsidR="007267D8" w:rsidRPr="00610FFF">
        <w:t xml:space="preserve"> at Lion Surplus</w:t>
      </w:r>
      <w:r w:rsidRPr="00610FFF">
        <w:t xml:space="preserve"> (see Policy BS15). </w:t>
      </w:r>
    </w:p>
    <w:p w:rsidR="00B87F1C" w:rsidRPr="00DA2E03" w:rsidRDefault="00B87F1C" w:rsidP="00BA51E7">
      <w:pPr>
        <w:numPr>
          <w:ilvl w:val="0"/>
          <w:numId w:val="23"/>
        </w:numPr>
        <w:spacing w:after="120"/>
      </w:pPr>
      <w:r w:rsidRPr="00DA2E03">
        <w:t>If the equipment to be disposed of has a US Mil</w:t>
      </w:r>
      <w:r w:rsidR="00CC63FC" w:rsidRPr="00DA2E03">
        <w:t>itary tag,</w:t>
      </w:r>
      <w:r w:rsidR="00BA51E7" w:rsidRPr="00DA2E03">
        <w:t xml:space="preserve"> US Government tag, </w:t>
      </w:r>
      <w:r w:rsidR="00CC63FC" w:rsidRPr="00DA2E03">
        <w:t xml:space="preserve">PSU Sponsor tag or PSU Government tag </w:t>
      </w:r>
      <w:r w:rsidR="00BA51E7" w:rsidRPr="00DA2E03">
        <w:t>the</w:t>
      </w:r>
      <w:r w:rsidRPr="00DA2E03">
        <w:t xml:space="preserve"> item must be </w:t>
      </w:r>
      <w:r w:rsidR="00B35D6E" w:rsidRPr="00DA2E03">
        <w:t>approved</w:t>
      </w:r>
      <w:r w:rsidRPr="00DA2E03">
        <w:t xml:space="preserve"> by the appropriate department (</w:t>
      </w:r>
      <w:r w:rsidR="00CC63FC" w:rsidRPr="00DA2E03">
        <w:t>Property Inventory and customer</w:t>
      </w:r>
      <w:r w:rsidRPr="00DA2E03">
        <w:t xml:space="preserve">) prior to the item being sent to </w:t>
      </w:r>
      <w:r w:rsidR="007267D8" w:rsidRPr="00DA2E03">
        <w:t>Lion</w:t>
      </w:r>
      <w:r w:rsidRPr="00DA2E03">
        <w:t xml:space="preserve"> Surplus. </w:t>
      </w:r>
    </w:p>
    <w:p w:rsidR="00B87F1C" w:rsidRPr="00DA2E03" w:rsidRDefault="00B87F1C" w:rsidP="00BA51E7">
      <w:pPr>
        <w:numPr>
          <w:ilvl w:val="0"/>
          <w:numId w:val="23"/>
        </w:numPr>
        <w:spacing w:after="120"/>
      </w:pPr>
      <w:r w:rsidRPr="00DA2E03">
        <w:t xml:space="preserve">Items with hazardous or radioactive stickers must be cleared by the </w:t>
      </w:r>
      <w:r w:rsidR="00B35D6E" w:rsidRPr="00DA2E03">
        <w:t>Environmental Health and Safety</w:t>
      </w:r>
      <w:r w:rsidRPr="00DA2E03">
        <w:t xml:space="preserve"> department prior to notifying </w:t>
      </w:r>
      <w:r w:rsidR="007267D8" w:rsidRPr="00DA2E03">
        <w:t>Lion</w:t>
      </w:r>
      <w:r w:rsidRPr="00DA2E03">
        <w:t xml:space="preserve"> Surplus.</w:t>
      </w:r>
    </w:p>
    <w:p w:rsidR="00B87F1C" w:rsidRPr="00610FFF" w:rsidRDefault="00B87F1C" w:rsidP="00BA51E7">
      <w:pPr>
        <w:numPr>
          <w:ilvl w:val="0"/>
          <w:numId w:val="23"/>
        </w:numPr>
        <w:spacing w:after="120"/>
      </w:pPr>
      <w:r w:rsidRPr="00610FFF">
        <w:lastRenderedPageBreak/>
        <w:t xml:space="preserve">Relocations of tangible assets expected to last from 30 days up to and including one year are to be reported on the </w:t>
      </w:r>
      <w:hyperlink r:id="rId41" w:history="1">
        <w:r w:rsidRPr="00C37937">
          <w:rPr>
            <w:rStyle w:val="Hyperlink"/>
          </w:rPr>
          <w:t>Report of Temporary Reloc</w:t>
        </w:r>
        <w:r w:rsidR="007267D8" w:rsidRPr="00C37937">
          <w:rPr>
            <w:rStyle w:val="Hyperlink"/>
          </w:rPr>
          <w:t>ation of Tangible Assets</w:t>
        </w:r>
      </w:hyperlink>
      <w:r w:rsidR="00C37937">
        <w:t>.</w:t>
      </w:r>
    </w:p>
    <w:p w:rsidR="00610FFF" w:rsidRPr="00610FFF" w:rsidRDefault="00B87F1C" w:rsidP="00BA51E7">
      <w:pPr>
        <w:numPr>
          <w:ilvl w:val="0"/>
          <w:numId w:val="23"/>
        </w:numPr>
        <w:spacing w:after="120"/>
      </w:pPr>
      <w:r w:rsidRPr="00610FFF">
        <w:t xml:space="preserve">Relocations of tangible assets for less than 30 days, such as moving furniture and office machines to another area during student registration, </w:t>
      </w:r>
      <w:r w:rsidRPr="00BA51E7">
        <w:rPr>
          <w:b/>
        </w:rPr>
        <w:t>need not be reported</w:t>
      </w:r>
      <w:r w:rsidRPr="00610FFF">
        <w:t xml:space="preserve">. </w:t>
      </w:r>
    </w:p>
    <w:p w:rsidR="00610FFF" w:rsidRDefault="00B87F1C" w:rsidP="00BA51E7">
      <w:pPr>
        <w:numPr>
          <w:ilvl w:val="0"/>
          <w:numId w:val="23"/>
        </w:numPr>
        <w:spacing w:after="120"/>
      </w:pPr>
      <w:r w:rsidRPr="00610FFF">
        <w:t xml:space="preserve">Relocations of tangible assets to a non-University location for the purpose of conducting University business must be approved through the </w:t>
      </w:r>
      <w:hyperlink r:id="rId42" w:history="1">
        <w:r w:rsidRPr="00C37937">
          <w:rPr>
            <w:rStyle w:val="Hyperlink"/>
          </w:rPr>
          <w:t>Request for Authorization to Use University Tangible Assets at a Non-University Location</w:t>
        </w:r>
      </w:hyperlink>
      <w:r w:rsidR="007267D8" w:rsidRPr="00BA51E7">
        <w:rPr>
          <w:color w:val="FF0000"/>
        </w:rPr>
        <w:t xml:space="preserve"> </w:t>
      </w:r>
      <w:r w:rsidR="00C37937" w:rsidRPr="00C37937">
        <w:t>form</w:t>
      </w:r>
      <w:r w:rsidR="00C37937">
        <w:t>.</w:t>
      </w:r>
    </w:p>
    <w:p w:rsidR="00221568" w:rsidRPr="001406E1" w:rsidRDefault="00221568" w:rsidP="00160122">
      <w:pPr>
        <w:pStyle w:val="Heading1"/>
      </w:pPr>
      <w:r w:rsidRPr="001406E1">
        <w:t>Dis</w:t>
      </w:r>
      <w:bookmarkStart w:id="5" w:name="disposition"/>
      <w:bookmarkEnd w:id="5"/>
      <w:r w:rsidRPr="001406E1">
        <w:t>posit</w:t>
      </w:r>
      <w:bookmarkStart w:id="6" w:name="_GoBack"/>
      <w:bookmarkEnd w:id="6"/>
      <w:r w:rsidRPr="001406E1">
        <w:t>ion</w:t>
      </w:r>
    </w:p>
    <w:p w:rsidR="00610FFF" w:rsidRPr="00041AB6" w:rsidRDefault="00610FFF" w:rsidP="00CA4E39">
      <w:pPr>
        <w:pStyle w:val="Default"/>
        <w:spacing w:after="240"/>
        <w:rPr>
          <w:rFonts w:ascii="Calibri" w:hAnsi="Calibri" w:cs="Arial"/>
          <w:sz w:val="22"/>
          <w:szCs w:val="22"/>
        </w:rPr>
      </w:pPr>
      <w:r w:rsidRPr="00041AB6">
        <w:rPr>
          <w:rFonts w:ascii="Calibri" w:hAnsi="Calibri" w:cs="Arial"/>
          <w:sz w:val="22"/>
          <w:szCs w:val="22"/>
        </w:rPr>
        <w:t>Disposition of a tangible asset could include</w:t>
      </w:r>
      <w:r w:rsidR="00CA4E39">
        <w:rPr>
          <w:rFonts w:ascii="Calibri" w:hAnsi="Calibri" w:cs="Arial"/>
          <w:sz w:val="22"/>
          <w:szCs w:val="22"/>
        </w:rPr>
        <w:t xml:space="preserve"> any of the following actions: </w:t>
      </w:r>
    </w:p>
    <w:p w:rsidR="00221568" w:rsidRPr="00041AB6" w:rsidRDefault="00221568" w:rsidP="00BA51E7">
      <w:pPr>
        <w:pStyle w:val="Default"/>
        <w:numPr>
          <w:ilvl w:val="0"/>
          <w:numId w:val="13"/>
        </w:numPr>
        <w:spacing w:after="120"/>
        <w:rPr>
          <w:rFonts w:ascii="Calibri" w:hAnsi="Calibri" w:cs="Arial"/>
          <w:color w:val="auto"/>
          <w:sz w:val="22"/>
          <w:szCs w:val="22"/>
        </w:rPr>
      </w:pPr>
      <w:r w:rsidRPr="00041AB6">
        <w:rPr>
          <w:rFonts w:ascii="Calibri" w:hAnsi="Calibri" w:cs="Arial"/>
          <w:sz w:val="22"/>
          <w:szCs w:val="22"/>
        </w:rPr>
        <w:t>Asset will be permanently transferred to another</w:t>
      </w:r>
      <w:r w:rsidR="002C44CF" w:rsidRPr="00041AB6">
        <w:rPr>
          <w:rFonts w:ascii="Calibri" w:hAnsi="Calibri" w:cs="Arial"/>
          <w:sz w:val="22"/>
          <w:szCs w:val="22"/>
        </w:rPr>
        <w:t>*</w:t>
      </w:r>
      <w:r w:rsidRPr="00041AB6">
        <w:rPr>
          <w:rFonts w:ascii="Calibri" w:hAnsi="Calibri" w:cs="Arial"/>
          <w:sz w:val="22"/>
          <w:szCs w:val="22"/>
        </w:rPr>
        <w:t xml:space="preserve"> </w:t>
      </w:r>
      <w:r w:rsidR="004041D5" w:rsidRPr="00041AB6">
        <w:rPr>
          <w:rFonts w:ascii="Calibri" w:hAnsi="Calibri" w:cs="Arial"/>
          <w:color w:val="auto"/>
          <w:sz w:val="22"/>
          <w:szCs w:val="22"/>
        </w:rPr>
        <w:t>admin area, b</w:t>
      </w:r>
      <w:r w:rsidR="00290C1B" w:rsidRPr="00041AB6">
        <w:rPr>
          <w:rFonts w:ascii="Calibri" w:hAnsi="Calibri" w:cs="Arial"/>
          <w:color w:val="auto"/>
          <w:sz w:val="22"/>
          <w:szCs w:val="22"/>
        </w:rPr>
        <w:t>uilding, room number, or custodian</w:t>
      </w:r>
    </w:p>
    <w:p w:rsidR="00221568" w:rsidRPr="00041AB6" w:rsidRDefault="00221568" w:rsidP="00BA51E7">
      <w:pPr>
        <w:pStyle w:val="Default"/>
        <w:numPr>
          <w:ilvl w:val="0"/>
          <w:numId w:val="13"/>
        </w:numPr>
        <w:spacing w:after="120"/>
        <w:rPr>
          <w:rFonts w:ascii="Calibri" w:hAnsi="Calibri" w:cs="Arial"/>
          <w:sz w:val="22"/>
          <w:szCs w:val="22"/>
        </w:rPr>
      </w:pPr>
      <w:r w:rsidRPr="00041AB6">
        <w:rPr>
          <w:rFonts w:ascii="Calibri" w:hAnsi="Calibri" w:cs="Arial"/>
          <w:sz w:val="22"/>
          <w:szCs w:val="22"/>
        </w:rPr>
        <w:t>Asset will be</w:t>
      </w:r>
      <w:r w:rsidR="004041D5" w:rsidRPr="00041AB6">
        <w:rPr>
          <w:rFonts w:ascii="Calibri" w:hAnsi="Calibri" w:cs="Arial"/>
          <w:sz w:val="22"/>
          <w:szCs w:val="22"/>
        </w:rPr>
        <w:t xml:space="preserve"> sent to Lion Surplus.</w:t>
      </w:r>
    </w:p>
    <w:p w:rsidR="00221568" w:rsidRPr="00041AB6" w:rsidRDefault="00221568" w:rsidP="00BA51E7">
      <w:pPr>
        <w:pStyle w:val="Default"/>
        <w:numPr>
          <w:ilvl w:val="0"/>
          <w:numId w:val="13"/>
        </w:numPr>
        <w:spacing w:after="120"/>
        <w:rPr>
          <w:rFonts w:ascii="Calibri" w:hAnsi="Calibri" w:cs="Arial"/>
          <w:sz w:val="22"/>
          <w:szCs w:val="22"/>
        </w:rPr>
      </w:pPr>
      <w:r w:rsidRPr="00041AB6">
        <w:rPr>
          <w:rFonts w:ascii="Calibri" w:hAnsi="Calibri" w:cs="Arial"/>
          <w:sz w:val="22"/>
          <w:szCs w:val="22"/>
        </w:rPr>
        <w:t>Asse</w:t>
      </w:r>
      <w:r w:rsidR="004041D5" w:rsidRPr="00041AB6">
        <w:rPr>
          <w:rFonts w:ascii="Calibri" w:hAnsi="Calibri" w:cs="Arial"/>
          <w:sz w:val="22"/>
          <w:szCs w:val="22"/>
        </w:rPr>
        <w:t>t will be sold to an employee</w:t>
      </w:r>
      <w:r w:rsidR="002C44CF" w:rsidRPr="00041AB6">
        <w:rPr>
          <w:rFonts w:ascii="Calibri" w:hAnsi="Calibri" w:cs="Arial"/>
          <w:sz w:val="22"/>
          <w:szCs w:val="22"/>
        </w:rPr>
        <w:t>*</w:t>
      </w:r>
      <w:r w:rsidR="004041D5" w:rsidRPr="00041AB6">
        <w:rPr>
          <w:rFonts w:ascii="Calibri" w:hAnsi="Calibri" w:cs="Arial"/>
          <w:sz w:val="22"/>
          <w:szCs w:val="22"/>
        </w:rPr>
        <w:t xml:space="preserve"> (may or may not </w:t>
      </w:r>
      <w:r w:rsidRPr="00041AB6">
        <w:rPr>
          <w:rFonts w:ascii="Calibri" w:hAnsi="Calibri" w:cs="Arial"/>
          <w:sz w:val="22"/>
          <w:szCs w:val="22"/>
        </w:rPr>
        <w:t>physically mov</w:t>
      </w:r>
      <w:r w:rsidR="004041D5" w:rsidRPr="00041AB6">
        <w:rPr>
          <w:rFonts w:ascii="Calibri" w:hAnsi="Calibri" w:cs="Arial"/>
          <w:sz w:val="22"/>
          <w:szCs w:val="22"/>
        </w:rPr>
        <w:t>e</w:t>
      </w:r>
      <w:r w:rsidRPr="00041AB6">
        <w:rPr>
          <w:rFonts w:ascii="Calibri" w:hAnsi="Calibri" w:cs="Arial"/>
          <w:sz w:val="22"/>
          <w:szCs w:val="22"/>
        </w:rPr>
        <w:t xml:space="preserve"> the asset to Lion Surplus)</w:t>
      </w:r>
    </w:p>
    <w:p w:rsidR="00221568" w:rsidRPr="00041AB6" w:rsidRDefault="00221568" w:rsidP="00BA51E7">
      <w:pPr>
        <w:pStyle w:val="Default"/>
        <w:numPr>
          <w:ilvl w:val="0"/>
          <w:numId w:val="13"/>
        </w:numPr>
        <w:spacing w:after="120"/>
        <w:rPr>
          <w:rFonts w:ascii="Calibri" w:hAnsi="Calibri" w:cs="Arial"/>
          <w:sz w:val="22"/>
          <w:szCs w:val="22"/>
        </w:rPr>
      </w:pPr>
      <w:r w:rsidRPr="00041AB6">
        <w:rPr>
          <w:rFonts w:ascii="Calibri" w:hAnsi="Calibri" w:cs="Arial"/>
          <w:sz w:val="22"/>
          <w:szCs w:val="22"/>
        </w:rPr>
        <w:t xml:space="preserve">Asset will be or </w:t>
      </w:r>
      <w:r w:rsidR="004041D5" w:rsidRPr="00041AB6">
        <w:rPr>
          <w:rFonts w:ascii="Calibri" w:hAnsi="Calibri" w:cs="Arial"/>
          <w:sz w:val="22"/>
          <w:szCs w:val="22"/>
        </w:rPr>
        <w:t>was dismantled</w:t>
      </w:r>
      <w:r w:rsidR="00C544CD">
        <w:rPr>
          <w:rFonts w:ascii="Calibri" w:hAnsi="Calibri" w:cs="Arial"/>
          <w:sz w:val="22"/>
          <w:szCs w:val="22"/>
        </w:rPr>
        <w:t xml:space="preserve"> </w:t>
      </w:r>
      <w:r w:rsidR="00C544CD" w:rsidRPr="00B35D6E">
        <w:rPr>
          <w:rFonts w:ascii="Calibri" w:hAnsi="Calibri" w:cs="Arial"/>
          <w:color w:val="auto"/>
          <w:sz w:val="22"/>
          <w:szCs w:val="22"/>
        </w:rPr>
        <w:t xml:space="preserve">and/or </w:t>
      </w:r>
      <w:r w:rsidR="00B35D6E" w:rsidRPr="00B35D6E">
        <w:rPr>
          <w:rFonts w:ascii="Calibri" w:hAnsi="Calibri" w:cs="Arial"/>
          <w:color w:val="auto"/>
          <w:sz w:val="22"/>
          <w:szCs w:val="22"/>
        </w:rPr>
        <w:t>cannibalized</w:t>
      </w:r>
      <w:r w:rsidR="004041D5" w:rsidRPr="00041AB6">
        <w:rPr>
          <w:rFonts w:ascii="Calibri" w:hAnsi="Calibri" w:cs="Arial"/>
          <w:sz w:val="22"/>
          <w:szCs w:val="22"/>
        </w:rPr>
        <w:t>.</w:t>
      </w:r>
    </w:p>
    <w:p w:rsidR="00221568" w:rsidRPr="00041AB6" w:rsidRDefault="00221568" w:rsidP="00BA51E7">
      <w:pPr>
        <w:pStyle w:val="Default"/>
        <w:numPr>
          <w:ilvl w:val="0"/>
          <w:numId w:val="13"/>
        </w:numPr>
        <w:spacing w:after="120"/>
        <w:rPr>
          <w:rFonts w:ascii="Calibri" w:hAnsi="Calibri" w:cs="Arial"/>
          <w:color w:val="auto"/>
          <w:sz w:val="22"/>
          <w:szCs w:val="22"/>
        </w:rPr>
      </w:pPr>
      <w:r w:rsidRPr="00041AB6">
        <w:rPr>
          <w:rFonts w:ascii="Calibri" w:hAnsi="Calibri" w:cs="Arial"/>
          <w:sz w:val="22"/>
          <w:szCs w:val="22"/>
        </w:rPr>
        <w:t xml:space="preserve">Asset will be loaned or relocated </w:t>
      </w:r>
      <w:r w:rsidR="004041D5" w:rsidRPr="00041AB6">
        <w:rPr>
          <w:rFonts w:ascii="Calibri" w:hAnsi="Calibri" w:cs="Arial"/>
          <w:sz w:val="22"/>
          <w:szCs w:val="22"/>
        </w:rPr>
        <w:t xml:space="preserve">to another </w:t>
      </w:r>
      <w:r w:rsidR="004041D5" w:rsidRPr="00041AB6">
        <w:rPr>
          <w:rFonts w:ascii="Calibri" w:hAnsi="Calibri" w:cs="Arial"/>
          <w:color w:val="auto"/>
          <w:sz w:val="22"/>
          <w:szCs w:val="22"/>
        </w:rPr>
        <w:t xml:space="preserve">admin area, building, room number, </w:t>
      </w:r>
      <w:r w:rsidR="00290C1B" w:rsidRPr="00041AB6">
        <w:rPr>
          <w:rFonts w:ascii="Calibri" w:hAnsi="Calibri" w:cs="Arial"/>
          <w:color w:val="auto"/>
          <w:sz w:val="22"/>
          <w:szCs w:val="22"/>
        </w:rPr>
        <w:t xml:space="preserve">or </w:t>
      </w:r>
      <w:r w:rsidR="004041D5" w:rsidRPr="00041AB6">
        <w:rPr>
          <w:rFonts w:ascii="Calibri" w:hAnsi="Calibri" w:cs="Arial"/>
          <w:color w:val="auto"/>
          <w:sz w:val="22"/>
          <w:szCs w:val="22"/>
        </w:rPr>
        <w:t>custodian.</w:t>
      </w:r>
    </w:p>
    <w:p w:rsidR="00221568" w:rsidRPr="00041AB6" w:rsidRDefault="004041D5" w:rsidP="00BA51E7">
      <w:pPr>
        <w:pStyle w:val="Default"/>
        <w:numPr>
          <w:ilvl w:val="0"/>
          <w:numId w:val="13"/>
        </w:numPr>
        <w:spacing w:after="120"/>
        <w:rPr>
          <w:rFonts w:ascii="Calibri" w:hAnsi="Calibri" w:cs="Arial"/>
          <w:color w:val="auto"/>
          <w:sz w:val="22"/>
          <w:szCs w:val="22"/>
        </w:rPr>
      </w:pPr>
      <w:r w:rsidRPr="00041AB6">
        <w:rPr>
          <w:rFonts w:ascii="Calibri" w:hAnsi="Calibri" w:cs="Arial"/>
          <w:color w:val="auto"/>
          <w:sz w:val="22"/>
          <w:szCs w:val="22"/>
        </w:rPr>
        <w:t>Asset was stolen or lost.</w:t>
      </w:r>
    </w:p>
    <w:p w:rsidR="00221568" w:rsidRDefault="00221568" w:rsidP="00BA51E7">
      <w:pPr>
        <w:pStyle w:val="Default"/>
        <w:numPr>
          <w:ilvl w:val="0"/>
          <w:numId w:val="13"/>
        </w:numPr>
        <w:spacing w:after="120"/>
        <w:rPr>
          <w:rFonts w:ascii="Calibri" w:hAnsi="Calibri" w:cs="Arial"/>
          <w:color w:val="auto"/>
          <w:sz w:val="22"/>
          <w:szCs w:val="22"/>
        </w:rPr>
      </w:pPr>
      <w:r w:rsidRPr="00041AB6">
        <w:rPr>
          <w:rFonts w:ascii="Calibri" w:hAnsi="Calibri" w:cs="Arial"/>
          <w:color w:val="auto"/>
          <w:sz w:val="22"/>
          <w:szCs w:val="22"/>
        </w:rPr>
        <w:t>Asse</w:t>
      </w:r>
      <w:r w:rsidR="004041D5" w:rsidRPr="00041AB6">
        <w:rPr>
          <w:rFonts w:ascii="Calibri" w:hAnsi="Calibri" w:cs="Arial"/>
          <w:color w:val="auto"/>
          <w:sz w:val="22"/>
          <w:szCs w:val="22"/>
        </w:rPr>
        <w:t>t was traded in on a new asset.</w:t>
      </w:r>
    </w:p>
    <w:p w:rsidR="0007721D" w:rsidRPr="00BB6C08" w:rsidRDefault="0007721D" w:rsidP="00BA51E7">
      <w:pPr>
        <w:pStyle w:val="Default"/>
        <w:numPr>
          <w:ilvl w:val="0"/>
          <w:numId w:val="13"/>
        </w:numPr>
        <w:spacing w:after="120"/>
        <w:rPr>
          <w:rFonts w:ascii="Calibri" w:hAnsi="Calibri" w:cs="Arial"/>
          <w:color w:val="auto"/>
          <w:sz w:val="22"/>
          <w:szCs w:val="22"/>
        </w:rPr>
      </w:pPr>
      <w:r w:rsidRPr="00BB6C08">
        <w:rPr>
          <w:rFonts w:ascii="Calibri" w:hAnsi="Calibri" w:cs="Arial"/>
          <w:color w:val="auto"/>
          <w:sz w:val="22"/>
          <w:szCs w:val="22"/>
        </w:rPr>
        <w:t>Assets sold to another university when a faculty member leaves.</w:t>
      </w:r>
    </w:p>
    <w:p w:rsidR="0007721D" w:rsidRPr="00BB6C08" w:rsidRDefault="00DA2E03" w:rsidP="00BA51E7">
      <w:pPr>
        <w:pStyle w:val="Default"/>
        <w:numPr>
          <w:ilvl w:val="0"/>
          <w:numId w:val="13"/>
        </w:numPr>
        <w:spacing w:after="120"/>
        <w:rPr>
          <w:rFonts w:ascii="Calibri" w:hAnsi="Calibri" w:cs="Arial"/>
          <w:color w:val="auto"/>
          <w:sz w:val="22"/>
          <w:szCs w:val="22"/>
        </w:rPr>
      </w:pPr>
      <w:r>
        <w:rPr>
          <w:rFonts w:ascii="Calibri" w:hAnsi="Calibri" w:cs="Arial"/>
          <w:color w:val="auto"/>
          <w:sz w:val="22"/>
          <w:szCs w:val="22"/>
        </w:rPr>
        <w:t>Government or S</w:t>
      </w:r>
      <w:r w:rsidR="0007721D" w:rsidRPr="00BB6C08">
        <w:rPr>
          <w:rFonts w:ascii="Calibri" w:hAnsi="Calibri" w:cs="Arial"/>
          <w:color w:val="auto"/>
          <w:sz w:val="22"/>
          <w:szCs w:val="22"/>
        </w:rPr>
        <w:t>ponsor property being returned to customer.</w:t>
      </w:r>
    </w:p>
    <w:p w:rsidR="004041D5" w:rsidRPr="00BB6C08" w:rsidRDefault="004041D5" w:rsidP="004041D5">
      <w:pPr>
        <w:pStyle w:val="Default"/>
        <w:rPr>
          <w:rFonts w:ascii="Calibri" w:hAnsi="Calibri" w:cs="Arial"/>
          <w:color w:val="auto"/>
          <w:sz w:val="22"/>
          <w:szCs w:val="22"/>
        </w:rPr>
      </w:pPr>
    </w:p>
    <w:p w:rsidR="00D51558" w:rsidRDefault="002C44CF" w:rsidP="001406E1">
      <w:pPr>
        <w:pStyle w:val="Default"/>
        <w:ind w:left="720"/>
        <w:rPr>
          <w:rFonts w:ascii="Calibri" w:hAnsi="Calibri" w:cs="Arial"/>
          <w:color w:val="auto"/>
          <w:sz w:val="22"/>
          <w:szCs w:val="22"/>
        </w:rPr>
      </w:pPr>
      <w:r w:rsidRPr="00BB6C08">
        <w:rPr>
          <w:rFonts w:ascii="Calibri" w:hAnsi="Calibri" w:cs="Arial"/>
          <w:color w:val="auto"/>
          <w:sz w:val="22"/>
          <w:szCs w:val="22"/>
        </w:rPr>
        <w:t>*</w:t>
      </w:r>
      <w:r w:rsidR="00DF46DA" w:rsidRPr="00BB6C08">
        <w:rPr>
          <w:rFonts w:ascii="Calibri" w:hAnsi="Calibri" w:cs="Arial"/>
          <w:color w:val="auto"/>
          <w:sz w:val="22"/>
          <w:szCs w:val="22"/>
        </w:rPr>
        <w:t>When faculty/research person</w:t>
      </w:r>
      <w:r w:rsidR="004041D5" w:rsidRPr="00BB6C08">
        <w:rPr>
          <w:rFonts w:ascii="Calibri" w:hAnsi="Calibri" w:cs="Arial"/>
          <w:color w:val="auto"/>
          <w:sz w:val="22"/>
          <w:szCs w:val="22"/>
        </w:rPr>
        <w:t xml:space="preserve"> leaves</w:t>
      </w:r>
      <w:r w:rsidR="00DF46DA" w:rsidRPr="00BB6C08">
        <w:rPr>
          <w:rFonts w:ascii="Calibri" w:hAnsi="Calibri" w:cs="Arial"/>
          <w:color w:val="auto"/>
          <w:sz w:val="22"/>
          <w:szCs w:val="22"/>
        </w:rPr>
        <w:t xml:space="preserve"> PSU</w:t>
      </w:r>
      <w:r w:rsidR="00EF4DAC" w:rsidRPr="00BB6C08">
        <w:rPr>
          <w:rFonts w:ascii="Calibri" w:hAnsi="Calibri" w:cs="Arial"/>
          <w:color w:val="auto"/>
          <w:sz w:val="22"/>
          <w:szCs w:val="22"/>
        </w:rPr>
        <w:t>, permission</w:t>
      </w:r>
      <w:r w:rsidR="004041D5" w:rsidRPr="00BB6C08">
        <w:rPr>
          <w:rFonts w:ascii="Calibri" w:hAnsi="Calibri" w:cs="Arial"/>
          <w:color w:val="auto"/>
          <w:sz w:val="22"/>
          <w:szCs w:val="22"/>
        </w:rPr>
        <w:t xml:space="preserve"> </w:t>
      </w:r>
      <w:r w:rsidR="00B35D6E" w:rsidRPr="00BB6C08">
        <w:rPr>
          <w:rFonts w:ascii="Calibri" w:hAnsi="Calibri" w:cs="Arial"/>
          <w:color w:val="auto"/>
          <w:sz w:val="22"/>
          <w:szCs w:val="22"/>
        </w:rPr>
        <w:t xml:space="preserve">(approvers may be; </w:t>
      </w:r>
      <w:r w:rsidR="00DA2E03">
        <w:rPr>
          <w:rFonts w:ascii="Calibri" w:hAnsi="Calibri" w:cs="Arial"/>
          <w:color w:val="auto"/>
          <w:sz w:val="22"/>
          <w:szCs w:val="22"/>
        </w:rPr>
        <w:t>College D</w:t>
      </w:r>
      <w:r w:rsidR="00B35D6E" w:rsidRPr="00BB6C08">
        <w:rPr>
          <w:rFonts w:ascii="Calibri" w:hAnsi="Calibri" w:cs="Arial"/>
          <w:color w:val="auto"/>
          <w:sz w:val="22"/>
          <w:szCs w:val="22"/>
        </w:rPr>
        <w:t>ean, Risk M</w:t>
      </w:r>
      <w:r w:rsidR="00DA2E03">
        <w:rPr>
          <w:rFonts w:ascii="Calibri" w:hAnsi="Calibri" w:cs="Arial"/>
          <w:color w:val="auto"/>
          <w:sz w:val="22"/>
          <w:szCs w:val="22"/>
        </w:rPr>
        <w:t>anagement, Property Inventory and</w:t>
      </w:r>
      <w:r w:rsidR="00B35D6E" w:rsidRPr="00BB6C08">
        <w:rPr>
          <w:rFonts w:ascii="Calibri" w:hAnsi="Calibri" w:cs="Arial"/>
          <w:color w:val="auto"/>
          <w:sz w:val="22"/>
          <w:szCs w:val="22"/>
        </w:rPr>
        <w:t xml:space="preserve"> Lion Surplus)</w:t>
      </w:r>
      <w:r w:rsidR="00EF4DAC" w:rsidRPr="00BB6C08">
        <w:rPr>
          <w:rFonts w:ascii="Calibri" w:hAnsi="Calibri" w:cs="Arial"/>
          <w:color w:val="auto"/>
          <w:sz w:val="22"/>
          <w:szCs w:val="22"/>
        </w:rPr>
        <w:t xml:space="preserve"> </w:t>
      </w:r>
      <w:r w:rsidR="004041D5" w:rsidRPr="00BB6C08">
        <w:rPr>
          <w:rFonts w:ascii="Calibri" w:hAnsi="Calibri" w:cs="Arial"/>
          <w:color w:val="auto"/>
          <w:sz w:val="22"/>
          <w:szCs w:val="22"/>
        </w:rPr>
        <w:t>must be granted for the disposition of any ta</w:t>
      </w:r>
      <w:r w:rsidR="001406E1">
        <w:rPr>
          <w:rFonts w:ascii="Calibri" w:hAnsi="Calibri" w:cs="Arial"/>
          <w:color w:val="auto"/>
          <w:sz w:val="22"/>
          <w:szCs w:val="22"/>
        </w:rPr>
        <w:t>ngible assets to new location.</w:t>
      </w:r>
    </w:p>
    <w:p w:rsidR="001406E1" w:rsidRPr="00041AB6" w:rsidRDefault="001406E1" w:rsidP="001406E1">
      <w:pPr>
        <w:pStyle w:val="Default"/>
        <w:ind w:left="720"/>
        <w:rPr>
          <w:rFonts w:ascii="Calibri" w:hAnsi="Calibri" w:cs="Arial"/>
          <w:color w:val="auto"/>
          <w:sz w:val="22"/>
          <w:szCs w:val="22"/>
        </w:rPr>
      </w:pPr>
    </w:p>
    <w:p w:rsidR="00D51558" w:rsidRPr="00041AB6" w:rsidRDefault="00D51558" w:rsidP="004041D5">
      <w:pPr>
        <w:pStyle w:val="Default"/>
        <w:rPr>
          <w:rFonts w:ascii="Calibri" w:hAnsi="Calibri" w:cs="Arial"/>
          <w:color w:val="auto"/>
          <w:sz w:val="22"/>
          <w:szCs w:val="22"/>
        </w:rPr>
      </w:pPr>
      <w:r w:rsidRPr="00041AB6">
        <w:rPr>
          <w:rFonts w:ascii="Calibri" w:hAnsi="Calibri" w:cs="Arial"/>
          <w:b/>
          <w:color w:val="auto"/>
          <w:sz w:val="22"/>
          <w:szCs w:val="22"/>
        </w:rPr>
        <w:t>Note</w:t>
      </w:r>
      <w:r w:rsidRPr="00041AB6">
        <w:rPr>
          <w:rFonts w:ascii="Calibri" w:hAnsi="Calibri" w:cs="Arial"/>
          <w:color w:val="auto"/>
          <w:sz w:val="22"/>
          <w:szCs w:val="22"/>
        </w:rPr>
        <w:t>:  To use university tangible assets at a non-university location the following form must be utilized:</w:t>
      </w:r>
    </w:p>
    <w:p w:rsidR="00041AB6" w:rsidRPr="00CA4E39" w:rsidRDefault="00160122" w:rsidP="00221568">
      <w:pPr>
        <w:pStyle w:val="Default"/>
        <w:rPr>
          <w:rFonts w:ascii="Calibri" w:hAnsi="Calibri" w:cs="Arial"/>
          <w:color w:val="auto"/>
          <w:sz w:val="22"/>
          <w:szCs w:val="22"/>
        </w:rPr>
      </w:pPr>
      <w:hyperlink r:id="rId43" w:history="1">
        <w:r w:rsidR="00041AB6" w:rsidRPr="00AA69B7">
          <w:rPr>
            <w:rStyle w:val="Hyperlink"/>
            <w:rFonts w:ascii="Calibri" w:hAnsi="Calibri" w:cs="Arial"/>
            <w:sz w:val="22"/>
            <w:szCs w:val="22"/>
          </w:rPr>
          <w:t>Request for Authorization to Use University Tangible Assets at a Non-University Location</w:t>
        </w:r>
      </w:hyperlink>
      <w:r w:rsidR="00041AB6" w:rsidRPr="00AA69B7">
        <w:rPr>
          <w:rFonts w:ascii="Calibri" w:hAnsi="Calibri" w:cs="Arial"/>
          <w:color w:val="auto"/>
          <w:sz w:val="22"/>
          <w:szCs w:val="22"/>
        </w:rPr>
        <w:t xml:space="preserve"> form</w:t>
      </w:r>
      <w:r w:rsidR="00AA69B7" w:rsidRPr="00AA69B7">
        <w:rPr>
          <w:rFonts w:ascii="Calibri" w:hAnsi="Calibri" w:cs="Arial"/>
          <w:color w:val="auto"/>
          <w:sz w:val="22"/>
          <w:szCs w:val="22"/>
        </w:rPr>
        <w:t>.</w:t>
      </w:r>
    </w:p>
    <w:p w:rsidR="00AC3B16" w:rsidRPr="00041AB6" w:rsidRDefault="00160122" w:rsidP="00CA4E39">
      <w:pPr>
        <w:pStyle w:val="Default"/>
        <w:spacing w:before="720"/>
        <w:ind w:left="720" w:firstLine="720"/>
        <w:rPr>
          <w:rFonts w:ascii="Calibri" w:hAnsi="Calibri" w:cs="Arial"/>
          <w:color w:val="auto"/>
          <w:sz w:val="22"/>
          <w:szCs w:val="22"/>
        </w:rPr>
      </w:pPr>
      <w:hyperlink w:anchor="start" w:history="1">
        <w:r w:rsidR="00446AE0" w:rsidRPr="00041AB6">
          <w:rPr>
            <w:rStyle w:val="Hyperlink"/>
            <w:rFonts w:ascii="Calibri" w:hAnsi="Calibri" w:cs="Arial"/>
            <w:sz w:val="22"/>
            <w:szCs w:val="22"/>
          </w:rPr>
          <w:t>Back to Introduction</w:t>
        </w:r>
      </w:hyperlink>
      <w:r w:rsidR="00F026F3">
        <w:rPr>
          <w:rFonts w:ascii="Calibri" w:hAnsi="Calibri" w:cs="Arial"/>
          <w:color w:val="auto"/>
          <w:sz w:val="22"/>
          <w:szCs w:val="22"/>
        </w:rPr>
        <w:tab/>
      </w:r>
      <w:r w:rsidR="00F026F3">
        <w:rPr>
          <w:rFonts w:ascii="Calibri" w:hAnsi="Calibri" w:cs="Arial"/>
          <w:color w:val="auto"/>
          <w:sz w:val="22"/>
          <w:szCs w:val="22"/>
        </w:rPr>
        <w:tab/>
        <w:t>or</w:t>
      </w:r>
      <w:r w:rsidR="00F026F3">
        <w:rPr>
          <w:rFonts w:ascii="Calibri" w:hAnsi="Calibri" w:cs="Arial"/>
          <w:color w:val="auto"/>
          <w:sz w:val="22"/>
          <w:szCs w:val="22"/>
        </w:rPr>
        <w:tab/>
      </w:r>
      <w:r w:rsidR="00446AE0" w:rsidRPr="00041AB6">
        <w:rPr>
          <w:rFonts w:ascii="Calibri" w:hAnsi="Calibri" w:cs="Arial"/>
          <w:color w:val="auto"/>
          <w:sz w:val="22"/>
          <w:szCs w:val="22"/>
        </w:rPr>
        <w:tab/>
      </w:r>
      <w:hyperlink w:anchor="_Completing_DISP_Form" w:history="1">
        <w:r w:rsidR="00446AE0" w:rsidRPr="00041AB6">
          <w:rPr>
            <w:rStyle w:val="Hyperlink"/>
            <w:rFonts w:ascii="Calibri" w:hAnsi="Calibri" w:cs="Arial"/>
            <w:sz w:val="22"/>
            <w:szCs w:val="22"/>
          </w:rPr>
          <w:t>Back to Screen 1 Instructions</w:t>
        </w:r>
      </w:hyperlink>
    </w:p>
    <w:p w:rsidR="00AC3B16" w:rsidRPr="00041AB6" w:rsidRDefault="00AC3B16" w:rsidP="00221568">
      <w:pPr>
        <w:pStyle w:val="Default"/>
        <w:rPr>
          <w:rFonts w:ascii="Calibri" w:hAnsi="Calibri" w:cs="Arial"/>
          <w:color w:val="auto"/>
          <w:sz w:val="22"/>
          <w:szCs w:val="22"/>
        </w:rPr>
      </w:pPr>
    </w:p>
    <w:p w:rsidR="00930447" w:rsidRPr="000704D2" w:rsidRDefault="00930447" w:rsidP="00160122">
      <w:pPr>
        <w:pStyle w:val="Heading1"/>
      </w:pPr>
      <w:bookmarkStart w:id="7" w:name="tangible"/>
      <w:r w:rsidRPr="002E19EA">
        <w:t>Tangible Asset</w:t>
      </w:r>
    </w:p>
    <w:p w:rsidR="009C28A5" w:rsidRPr="000E6FC2" w:rsidRDefault="00AC3B16" w:rsidP="00221568">
      <w:pPr>
        <w:pStyle w:val="Default"/>
        <w:rPr>
          <w:rFonts w:ascii="Calibri" w:hAnsi="Calibri" w:cs="Arial"/>
          <w:color w:val="auto"/>
          <w:sz w:val="22"/>
          <w:szCs w:val="22"/>
        </w:rPr>
      </w:pPr>
      <w:r w:rsidRPr="000E6FC2">
        <w:rPr>
          <w:rFonts w:ascii="Calibri" w:hAnsi="Calibri" w:cs="Arial"/>
          <w:color w:val="auto"/>
          <w:sz w:val="22"/>
          <w:szCs w:val="22"/>
        </w:rPr>
        <w:t>A Tangible</w:t>
      </w:r>
      <w:bookmarkEnd w:id="7"/>
      <w:r w:rsidRPr="000E6FC2">
        <w:rPr>
          <w:rFonts w:ascii="Calibri" w:hAnsi="Calibri" w:cs="Arial"/>
          <w:color w:val="auto"/>
          <w:sz w:val="22"/>
          <w:szCs w:val="22"/>
        </w:rPr>
        <w:t xml:space="preserve"> Asset is equipment both moveable and fixed. Equipment </w:t>
      </w:r>
      <w:r w:rsidR="005349C8" w:rsidRPr="000E6FC2">
        <w:rPr>
          <w:rFonts w:ascii="Calibri" w:hAnsi="Calibri" w:cs="Arial"/>
          <w:color w:val="auto"/>
          <w:sz w:val="22"/>
          <w:szCs w:val="22"/>
        </w:rPr>
        <w:t xml:space="preserve">can </w:t>
      </w:r>
      <w:r w:rsidR="006248E5" w:rsidRPr="000E6FC2">
        <w:rPr>
          <w:rFonts w:ascii="Calibri" w:hAnsi="Calibri" w:cs="Arial"/>
          <w:color w:val="auto"/>
          <w:sz w:val="22"/>
          <w:szCs w:val="22"/>
        </w:rPr>
        <w:t>be</w:t>
      </w:r>
      <w:r w:rsidR="005349C8" w:rsidRPr="000E6FC2">
        <w:rPr>
          <w:rFonts w:ascii="Calibri" w:hAnsi="Calibri" w:cs="Arial"/>
          <w:color w:val="auto"/>
          <w:sz w:val="22"/>
          <w:szCs w:val="22"/>
        </w:rPr>
        <w:t>:</w:t>
      </w:r>
      <w:r w:rsidR="006248E5" w:rsidRPr="000E6FC2">
        <w:rPr>
          <w:rFonts w:ascii="Calibri" w:hAnsi="Calibri" w:cs="Arial"/>
          <w:color w:val="auto"/>
          <w:sz w:val="22"/>
          <w:szCs w:val="22"/>
        </w:rPr>
        <w:t xml:space="preserve">  </w:t>
      </w:r>
      <w:r w:rsidR="009C28A5" w:rsidRPr="000E6FC2">
        <w:rPr>
          <w:rFonts w:ascii="Calibri" w:hAnsi="Calibri" w:cs="Arial"/>
          <w:color w:val="auto"/>
          <w:sz w:val="22"/>
          <w:szCs w:val="22"/>
        </w:rPr>
        <w:t>Instructional, Research, Computer related, Furniture</w:t>
      </w:r>
      <w:r w:rsidR="006248E5" w:rsidRPr="000E6FC2">
        <w:rPr>
          <w:rFonts w:ascii="Calibri" w:hAnsi="Calibri" w:cs="Arial"/>
          <w:color w:val="auto"/>
          <w:sz w:val="22"/>
          <w:szCs w:val="22"/>
        </w:rPr>
        <w:t>, Vehicles, A</w:t>
      </w:r>
      <w:r w:rsidR="009C28A5" w:rsidRPr="000E6FC2">
        <w:rPr>
          <w:rFonts w:ascii="Calibri" w:hAnsi="Calibri" w:cs="Arial"/>
          <w:color w:val="auto"/>
          <w:sz w:val="22"/>
          <w:szCs w:val="22"/>
        </w:rPr>
        <w:t>pp</w:t>
      </w:r>
      <w:r w:rsidR="006248E5" w:rsidRPr="000E6FC2">
        <w:rPr>
          <w:rFonts w:ascii="Calibri" w:hAnsi="Calibri" w:cs="Arial"/>
          <w:color w:val="auto"/>
          <w:sz w:val="22"/>
          <w:szCs w:val="22"/>
        </w:rPr>
        <w:t>liances, Museum I</w:t>
      </w:r>
      <w:r w:rsidR="009C28A5" w:rsidRPr="000E6FC2">
        <w:rPr>
          <w:rFonts w:ascii="Calibri" w:hAnsi="Calibri" w:cs="Arial"/>
          <w:color w:val="auto"/>
          <w:sz w:val="22"/>
          <w:szCs w:val="22"/>
        </w:rPr>
        <w:t xml:space="preserve">tems, Machinery </w:t>
      </w:r>
      <w:r w:rsidR="006248E5" w:rsidRPr="000E6FC2">
        <w:rPr>
          <w:rFonts w:ascii="Calibri" w:hAnsi="Calibri" w:cs="Arial"/>
          <w:color w:val="auto"/>
          <w:sz w:val="22"/>
          <w:szCs w:val="22"/>
        </w:rPr>
        <w:t>or</w:t>
      </w:r>
      <w:r w:rsidR="009C28A5" w:rsidRPr="000E6FC2">
        <w:rPr>
          <w:rFonts w:ascii="Calibri" w:hAnsi="Calibri" w:cs="Arial"/>
          <w:color w:val="auto"/>
          <w:sz w:val="22"/>
          <w:szCs w:val="22"/>
        </w:rPr>
        <w:t xml:space="preserve"> Telecommunications. </w:t>
      </w:r>
    </w:p>
    <w:p w:rsidR="009C28A5" w:rsidRPr="000E6FC2" w:rsidRDefault="009C28A5" w:rsidP="00221568">
      <w:pPr>
        <w:pStyle w:val="Default"/>
        <w:rPr>
          <w:rFonts w:ascii="Calibri" w:hAnsi="Calibri" w:cs="Arial"/>
          <w:color w:val="auto"/>
          <w:sz w:val="22"/>
          <w:szCs w:val="22"/>
        </w:rPr>
      </w:pPr>
    </w:p>
    <w:p w:rsidR="006248E5" w:rsidRPr="000E6FC2" w:rsidRDefault="00C544CD" w:rsidP="00221568">
      <w:pPr>
        <w:pStyle w:val="Default"/>
        <w:rPr>
          <w:rFonts w:ascii="Calibri" w:hAnsi="Calibri" w:cs="Arial"/>
          <w:color w:val="auto"/>
          <w:sz w:val="22"/>
          <w:szCs w:val="22"/>
        </w:rPr>
      </w:pPr>
      <w:r>
        <w:rPr>
          <w:rFonts w:ascii="Calibri" w:hAnsi="Calibri" w:cs="Arial"/>
          <w:color w:val="auto"/>
          <w:sz w:val="22"/>
          <w:szCs w:val="22"/>
        </w:rPr>
        <w:t>Equipment</w:t>
      </w:r>
      <w:r w:rsidR="006248E5" w:rsidRPr="000E6FC2">
        <w:rPr>
          <w:rFonts w:ascii="Calibri" w:hAnsi="Calibri" w:cs="Arial"/>
          <w:color w:val="auto"/>
          <w:sz w:val="22"/>
          <w:szCs w:val="22"/>
        </w:rPr>
        <w:t xml:space="preserve"> can be:</w:t>
      </w:r>
    </w:p>
    <w:p w:rsidR="005349C8" w:rsidRPr="000E6FC2" w:rsidRDefault="00E330B4" w:rsidP="000E6FC2">
      <w:pPr>
        <w:pStyle w:val="Default"/>
        <w:numPr>
          <w:ilvl w:val="0"/>
          <w:numId w:val="14"/>
        </w:numPr>
        <w:spacing w:after="120"/>
        <w:rPr>
          <w:rFonts w:ascii="Calibri" w:hAnsi="Calibri" w:cs="Arial"/>
          <w:color w:val="auto"/>
          <w:sz w:val="22"/>
          <w:szCs w:val="22"/>
        </w:rPr>
      </w:pPr>
      <w:r>
        <w:rPr>
          <w:rFonts w:ascii="Calibri" w:hAnsi="Calibri" w:cs="Arial"/>
          <w:color w:val="auto"/>
          <w:sz w:val="22"/>
          <w:szCs w:val="22"/>
        </w:rPr>
        <w:t xml:space="preserve">Capital Equipment:  </w:t>
      </w:r>
      <w:r w:rsidR="001B3AB2" w:rsidRPr="000E6FC2">
        <w:rPr>
          <w:rFonts w:ascii="Calibri" w:hAnsi="Calibri" w:cs="Arial"/>
          <w:color w:val="auto"/>
          <w:sz w:val="22"/>
          <w:szCs w:val="22"/>
        </w:rPr>
        <w:t xml:space="preserve">The equipment </w:t>
      </w:r>
      <w:r w:rsidR="003361DC" w:rsidRPr="000E6FC2">
        <w:rPr>
          <w:rFonts w:ascii="Calibri" w:hAnsi="Calibri" w:cs="Arial"/>
          <w:color w:val="auto"/>
          <w:sz w:val="22"/>
          <w:szCs w:val="22"/>
        </w:rPr>
        <w:t>has</w:t>
      </w:r>
      <w:r w:rsidR="001B3AB2" w:rsidRPr="000E6FC2">
        <w:rPr>
          <w:rFonts w:ascii="Calibri" w:hAnsi="Calibri" w:cs="Arial"/>
          <w:color w:val="auto"/>
          <w:sz w:val="22"/>
          <w:szCs w:val="22"/>
        </w:rPr>
        <w:t xml:space="preserve"> a value of $5,000 or more. The equipment </w:t>
      </w:r>
      <w:r w:rsidR="003361DC" w:rsidRPr="000E6FC2">
        <w:rPr>
          <w:rFonts w:ascii="Calibri" w:hAnsi="Calibri" w:cs="Arial"/>
          <w:color w:val="auto"/>
          <w:sz w:val="22"/>
          <w:szCs w:val="22"/>
        </w:rPr>
        <w:t>has</w:t>
      </w:r>
      <w:r w:rsidR="001B3AB2" w:rsidRPr="000E6FC2">
        <w:rPr>
          <w:rFonts w:ascii="Calibri" w:hAnsi="Calibri" w:cs="Arial"/>
          <w:color w:val="auto"/>
          <w:sz w:val="22"/>
          <w:szCs w:val="22"/>
        </w:rPr>
        <w:t xml:space="preserve"> a useful life of two (2) or more years.</w:t>
      </w:r>
    </w:p>
    <w:p w:rsidR="005349C8" w:rsidRPr="000E6FC2" w:rsidRDefault="00E330B4" w:rsidP="000E6FC2">
      <w:pPr>
        <w:pStyle w:val="Default"/>
        <w:numPr>
          <w:ilvl w:val="0"/>
          <w:numId w:val="14"/>
        </w:numPr>
        <w:spacing w:after="120"/>
        <w:rPr>
          <w:rFonts w:ascii="Calibri" w:hAnsi="Calibri" w:cs="Arial"/>
          <w:color w:val="auto"/>
          <w:sz w:val="22"/>
          <w:szCs w:val="22"/>
        </w:rPr>
      </w:pPr>
      <w:r>
        <w:rPr>
          <w:rFonts w:ascii="Calibri" w:hAnsi="Calibri" w:cs="Arial"/>
          <w:color w:val="auto"/>
          <w:sz w:val="22"/>
          <w:szCs w:val="22"/>
        </w:rPr>
        <w:t xml:space="preserve">Non-Capital Equipment: </w:t>
      </w:r>
      <w:r w:rsidR="003361DC" w:rsidRPr="000E6FC2">
        <w:rPr>
          <w:rFonts w:ascii="Calibri" w:hAnsi="Calibri" w:cs="Arial"/>
          <w:color w:val="auto"/>
          <w:sz w:val="22"/>
          <w:szCs w:val="22"/>
        </w:rPr>
        <w:t xml:space="preserve"> The equipment has a value of less than $5000. </w:t>
      </w:r>
    </w:p>
    <w:p w:rsidR="003361DC" w:rsidRPr="000E6FC2" w:rsidRDefault="003361DC" w:rsidP="000E6FC2">
      <w:pPr>
        <w:pStyle w:val="Default"/>
        <w:numPr>
          <w:ilvl w:val="0"/>
          <w:numId w:val="14"/>
        </w:numPr>
        <w:spacing w:after="120"/>
        <w:rPr>
          <w:rFonts w:ascii="Calibri" w:hAnsi="Calibri" w:cs="Arial"/>
          <w:color w:val="auto"/>
          <w:sz w:val="22"/>
          <w:szCs w:val="22"/>
        </w:rPr>
      </w:pPr>
      <w:r w:rsidRPr="000E6FC2">
        <w:rPr>
          <w:rFonts w:ascii="Calibri" w:hAnsi="Calibri" w:cs="Arial"/>
          <w:color w:val="auto"/>
          <w:sz w:val="22"/>
          <w:szCs w:val="22"/>
        </w:rPr>
        <w:t>Tagged Equipment</w:t>
      </w:r>
      <w:r w:rsidR="006248E5" w:rsidRPr="000E6FC2">
        <w:rPr>
          <w:rFonts w:ascii="Calibri" w:hAnsi="Calibri" w:cs="Arial"/>
          <w:color w:val="auto"/>
          <w:sz w:val="22"/>
          <w:szCs w:val="22"/>
        </w:rPr>
        <w:t xml:space="preserve">: </w:t>
      </w:r>
      <w:r w:rsidR="009C28A5" w:rsidRPr="000E6FC2">
        <w:rPr>
          <w:rFonts w:ascii="Calibri" w:hAnsi="Calibri" w:cs="Arial"/>
          <w:color w:val="auto"/>
          <w:sz w:val="22"/>
          <w:szCs w:val="22"/>
        </w:rPr>
        <w:t xml:space="preserve"> Capital acquisitions are assigned a bar-coded tag, the number is</w:t>
      </w:r>
      <w:r w:rsidR="006248E5" w:rsidRPr="000E6FC2">
        <w:rPr>
          <w:rFonts w:ascii="Calibri" w:hAnsi="Calibri" w:cs="Arial"/>
          <w:color w:val="auto"/>
          <w:sz w:val="22"/>
          <w:szCs w:val="22"/>
        </w:rPr>
        <w:t xml:space="preserve"> </w:t>
      </w:r>
      <w:r w:rsidR="009C28A5" w:rsidRPr="000E6FC2">
        <w:rPr>
          <w:rFonts w:ascii="Calibri" w:hAnsi="Calibri" w:cs="Arial"/>
          <w:color w:val="auto"/>
          <w:sz w:val="22"/>
          <w:szCs w:val="22"/>
        </w:rPr>
        <w:t xml:space="preserve">used to </w:t>
      </w:r>
      <w:r w:rsidR="009C28A5" w:rsidRPr="000E6FC2">
        <w:rPr>
          <w:rFonts w:ascii="Calibri" w:hAnsi="Calibri" w:cs="Arial"/>
          <w:color w:val="auto"/>
          <w:sz w:val="22"/>
          <w:szCs w:val="22"/>
        </w:rPr>
        <w:lastRenderedPageBreak/>
        <w:t>identify that item. The tag is 8 numbers - no letters or symbols.</w:t>
      </w:r>
    </w:p>
    <w:p w:rsidR="003361DC" w:rsidRPr="000E6FC2" w:rsidRDefault="003361DC" w:rsidP="00E330B4">
      <w:pPr>
        <w:pStyle w:val="Default"/>
        <w:numPr>
          <w:ilvl w:val="0"/>
          <w:numId w:val="14"/>
        </w:numPr>
        <w:rPr>
          <w:rFonts w:ascii="Calibri" w:hAnsi="Calibri" w:cs="Arial"/>
          <w:color w:val="auto"/>
          <w:sz w:val="22"/>
          <w:szCs w:val="22"/>
        </w:rPr>
      </w:pPr>
      <w:r w:rsidRPr="000E6FC2">
        <w:rPr>
          <w:rFonts w:ascii="Calibri" w:hAnsi="Calibri" w:cs="Arial"/>
          <w:color w:val="auto"/>
          <w:sz w:val="22"/>
          <w:szCs w:val="22"/>
        </w:rPr>
        <w:t>N</w:t>
      </w:r>
      <w:r w:rsidR="006248E5" w:rsidRPr="000E6FC2">
        <w:rPr>
          <w:rFonts w:ascii="Calibri" w:hAnsi="Calibri" w:cs="Arial"/>
          <w:color w:val="auto"/>
          <w:sz w:val="22"/>
          <w:szCs w:val="22"/>
        </w:rPr>
        <w:t>ot T</w:t>
      </w:r>
      <w:r w:rsidR="005349C8" w:rsidRPr="000E6FC2">
        <w:rPr>
          <w:rFonts w:ascii="Calibri" w:hAnsi="Calibri" w:cs="Arial"/>
          <w:color w:val="auto"/>
          <w:sz w:val="22"/>
          <w:szCs w:val="22"/>
        </w:rPr>
        <w:t>agged</w:t>
      </w:r>
      <w:r w:rsidRPr="000E6FC2">
        <w:rPr>
          <w:rFonts w:ascii="Calibri" w:hAnsi="Calibri" w:cs="Arial"/>
          <w:color w:val="auto"/>
          <w:sz w:val="22"/>
          <w:szCs w:val="22"/>
        </w:rPr>
        <w:t xml:space="preserve"> Equipment</w:t>
      </w:r>
      <w:r w:rsidR="006248E5" w:rsidRPr="000E6FC2">
        <w:rPr>
          <w:rFonts w:ascii="Calibri" w:hAnsi="Calibri" w:cs="Arial"/>
          <w:color w:val="auto"/>
          <w:sz w:val="22"/>
          <w:szCs w:val="22"/>
        </w:rPr>
        <w:t xml:space="preserve">:  </w:t>
      </w:r>
      <w:r w:rsidRPr="000E6FC2">
        <w:rPr>
          <w:rFonts w:ascii="Calibri" w:hAnsi="Calibri" w:cs="Arial"/>
          <w:sz w:val="22"/>
          <w:szCs w:val="22"/>
        </w:rPr>
        <w:t>Acquisitions which cannot be tagged, such as paintings or radioactive</w:t>
      </w:r>
    </w:p>
    <w:p w:rsidR="006248E5" w:rsidRDefault="003361DC" w:rsidP="004E693A">
      <w:pPr>
        <w:autoSpaceDE w:val="0"/>
        <w:autoSpaceDN w:val="0"/>
        <w:adjustRightInd w:val="0"/>
        <w:spacing w:after="0"/>
        <w:ind w:left="720"/>
        <w:rPr>
          <w:rFonts w:cs="Arial"/>
        </w:rPr>
      </w:pPr>
      <w:r w:rsidRPr="000E6FC2">
        <w:rPr>
          <w:rFonts w:cs="Arial"/>
        </w:rPr>
        <w:t>Inventory equipment, are assigned an item number and a special condition code</w:t>
      </w:r>
      <w:r w:rsidR="004E693A">
        <w:rPr>
          <w:rFonts w:cs="Arial"/>
        </w:rPr>
        <w:t xml:space="preserve"> </w:t>
      </w:r>
      <w:r w:rsidRPr="000E6FC2">
        <w:rPr>
          <w:rFonts w:cs="Arial"/>
        </w:rPr>
        <w:t>when entered on the computer data base</w:t>
      </w:r>
      <w:r w:rsidR="00921AF4">
        <w:rPr>
          <w:rFonts w:cs="Arial"/>
        </w:rPr>
        <w:t xml:space="preserve">.  </w:t>
      </w:r>
      <w:r w:rsidRPr="000E6FC2">
        <w:rPr>
          <w:rFonts w:cs="Arial"/>
        </w:rPr>
        <w:t>For the purpose of inventorying,</w:t>
      </w:r>
      <w:r w:rsidR="00921AF4">
        <w:rPr>
          <w:rFonts w:cs="Arial"/>
        </w:rPr>
        <w:t xml:space="preserve"> </w:t>
      </w:r>
      <w:r w:rsidRPr="000E6FC2">
        <w:rPr>
          <w:rFonts w:cs="Arial"/>
        </w:rPr>
        <w:t>"untagged" items are included on the numerical listing generated by OAS</w:t>
      </w:r>
      <w:r w:rsidR="00921AF4">
        <w:rPr>
          <w:rFonts w:cs="Arial"/>
        </w:rPr>
        <w:t xml:space="preserve"> </w:t>
      </w:r>
      <w:r w:rsidRPr="000E6FC2">
        <w:rPr>
          <w:rFonts w:cs="Arial"/>
        </w:rPr>
        <w:t>and can be ident</w:t>
      </w:r>
      <w:r w:rsidR="000704D2">
        <w:rPr>
          <w:rFonts w:cs="Arial"/>
        </w:rPr>
        <w:t>ified by their condition code.</w:t>
      </w:r>
    </w:p>
    <w:p w:rsidR="000704D2" w:rsidRPr="000E6FC2" w:rsidRDefault="000704D2" w:rsidP="000704D2">
      <w:pPr>
        <w:autoSpaceDE w:val="0"/>
        <w:autoSpaceDN w:val="0"/>
        <w:adjustRightInd w:val="0"/>
        <w:spacing w:after="0"/>
        <w:ind w:left="720"/>
        <w:rPr>
          <w:rFonts w:cs="Arial"/>
        </w:rPr>
      </w:pPr>
    </w:p>
    <w:p w:rsidR="00AC3B16" w:rsidRPr="000E6FC2" w:rsidRDefault="006248E5" w:rsidP="000704D2">
      <w:pPr>
        <w:pStyle w:val="Default"/>
        <w:spacing w:before="120" w:after="240"/>
        <w:rPr>
          <w:rFonts w:ascii="Calibri" w:hAnsi="Calibri" w:cs="Arial"/>
          <w:color w:val="auto"/>
          <w:sz w:val="22"/>
          <w:szCs w:val="22"/>
        </w:rPr>
      </w:pPr>
      <w:r w:rsidRPr="000E6FC2">
        <w:rPr>
          <w:rFonts w:ascii="Calibri" w:hAnsi="Calibri" w:cs="Arial"/>
          <w:b/>
          <w:color w:val="auto"/>
          <w:sz w:val="22"/>
          <w:szCs w:val="22"/>
        </w:rPr>
        <w:t>Note</w:t>
      </w:r>
      <w:r w:rsidR="00763653">
        <w:rPr>
          <w:rFonts w:ascii="Calibri" w:hAnsi="Calibri" w:cs="Arial"/>
          <w:b/>
          <w:color w:val="auto"/>
          <w:sz w:val="22"/>
          <w:szCs w:val="22"/>
        </w:rPr>
        <w:t xml:space="preserve"> 1</w:t>
      </w:r>
      <w:r w:rsidRPr="000E6FC2">
        <w:rPr>
          <w:rFonts w:ascii="Calibri" w:hAnsi="Calibri" w:cs="Arial"/>
          <w:color w:val="auto"/>
          <w:sz w:val="22"/>
          <w:szCs w:val="22"/>
        </w:rPr>
        <w:t xml:space="preserve">:  </w:t>
      </w:r>
      <w:r w:rsidR="000474AD" w:rsidRPr="00763653">
        <w:rPr>
          <w:rFonts w:ascii="Calibri" w:hAnsi="Calibri" w:cs="Arial"/>
          <w:b/>
          <w:color w:val="auto"/>
          <w:sz w:val="22"/>
          <w:szCs w:val="22"/>
        </w:rPr>
        <w:t>Vehicles</w:t>
      </w:r>
      <w:r w:rsidR="000474AD" w:rsidRPr="000E6FC2">
        <w:rPr>
          <w:rFonts w:ascii="Calibri" w:hAnsi="Calibri" w:cs="Arial"/>
          <w:color w:val="auto"/>
          <w:sz w:val="22"/>
          <w:szCs w:val="22"/>
        </w:rPr>
        <w:t xml:space="preserve"> are tangible assets</w:t>
      </w:r>
      <w:r w:rsidR="000704D2">
        <w:rPr>
          <w:rFonts w:ascii="Calibri" w:hAnsi="Calibri" w:cs="Arial"/>
          <w:color w:val="auto"/>
          <w:sz w:val="22"/>
          <w:szCs w:val="22"/>
        </w:rPr>
        <w:t xml:space="preserve"> and must be processed as such.</w:t>
      </w:r>
    </w:p>
    <w:p w:rsidR="00AC3B16" w:rsidRPr="000E6FC2" w:rsidRDefault="00763653" w:rsidP="000704D2">
      <w:pPr>
        <w:pStyle w:val="Default"/>
        <w:spacing w:before="120" w:after="240"/>
        <w:rPr>
          <w:rFonts w:ascii="Calibri" w:hAnsi="Calibri" w:cs="Arial"/>
          <w:color w:val="auto"/>
          <w:sz w:val="22"/>
          <w:szCs w:val="22"/>
        </w:rPr>
      </w:pPr>
      <w:r w:rsidRPr="00763653">
        <w:rPr>
          <w:rFonts w:ascii="Calibri" w:hAnsi="Calibri" w:cs="Arial"/>
          <w:b/>
          <w:color w:val="auto"/>
          <w:sz w:val="22"/>
          <w:szCs w:val="22"/>
        </w:rPr>
        <w:t>Note2:</w:t>
      </w:r>
      <w:r>
        <w:rPr>
          <w:rFonts w:ascii="Calibri" w:hAnsi="Calibri" w:cs="Arial"/>
          <w:color w:val="auto"/>
          <w:sz w:val="22"/>
          <w:szCs w:val="22"/>
        </w:rPr>
        <w:t xml:space="preserve">  </w:t>
      </w:r>
      <w:r w:rsidRPr="00763653">
        <w:rPr>
          <w:rFonts w:ascii="Calibri" w:hAnsi="Calibri" w:cs="Arial"/>
          <w:b/>
          <w:color w:val="auto"/>
          <w:sz w:val="22"/>
          <w:szCs w:val="22"/>
        </w:rPr>
        <w:t>P</w:t>
      </w:r>
      <w:r w:rsidR="00AC3B16" w:rsidRPr="00763653">
        <w:rPr>
          <w:rFonts w:ascii="Calibri" w:hAnsi="Calibri" w:cs="Arial"/>
          <w:b/>
          <w:color w:val="auto"/>
          <w:sz w:val="22"/>
          <w:szCs w:val="22"/>
        </w:rPr>
        <w:t>lant Assets</w:t>
      </w:r>
      <w:r w:rsidR="00AC3B16" w:rsidRPr="000E6FC2">
        <w:rPr>
          <w:rFonts w:ascii="Calibri" w:hAnsi="Calibri" w:cs="Arial"/>
          <w:color w:val="auto"/>
          <w:sz w:val="22"/>
          <w:szCs w:val="22"/>
        </w:rPr>
        <w:t xml:space="preserve"> such as buildings, land, Improvements to Buildings (IOB) are </w:t>
      </w:r>
      <w:r w:rsidR="00AC3B16" w:rsidRPr="000E6FC2">
        <w:rPr>
          <w:rFonts w:ascii="Calibri" w:hAnsi="Calibri" w:cs="Arial"/>
          <w:color w:val="auto"/>
          <w:sz w:val="22"/>
          <w:szCs w:val="22"/>
          <w:u w:val="single"/>
        </w:rPr>
        <w:t>not</w:t>
      </w:r>
      <w:r w:rsidR="000704D2">
        <w:rPr>
          <w:rFonts w:ascii="Calibri" w:hAnsi="Calibri" w:cs="Arial"/>
          <w:color w:val="auto"/>
          <w:sz w:val="22"/>
          <w:szCs w:val="22"/>
        </w:rPr>
        <w:t xml:space="preserve"> tangible assets.</w:t>
      </w:r>
    </w:p>
    <w:p w:rsidR="00AC3B16" w:rsidRPr="000E6FC2" w:rsidRDefault="00160122" w:rsidP="00CA4E39">
      <w:pPr>
        <w:pStyle w:val="Default"/>
        <w:spacing w:before="720"/>
        <w:rPr>
          <w:rFonts w:ascii="Calibri" w:hAnsi="Calibri" w:cs="Arial"/>
          <w:color w:val="auto"/>
          <w:sz w:val="22"/>
          <w:szCs w:val="22"/>
        </w:rPr>
      </w:pPr>
      <w:hyperlink w:anchor="start" w:history="1">
        <w:r w:rsidR="00AC3B16" w:rsidRPr="000704D2">
          <w:rPr>
            <w:rStyle w:val="Hyperlink"/>
            <w:rFonts w:ascii="Calibri" w:hAnsi="Calibri" w:cs="Arial"/>
            <w:b/>
            <w:sz w:val="22"/>
            <w:szCs w:val="22"/>
          </w:rPr>
          <w:t>Back</w:t>
        </w:r>
      </w:hyperlink>
    </w:p>
    <w:p w:rsidR="00AC3B16" w:rsidRDefault="00AC3B16" w:rsidP="00221568">
      <w:pPr>
        <w:pStyle w:val="Default"/>
        <w:rPr>
          <w:rFonts w:ascii="Calibri" w:hAnsi="Calibri"/>
          <w:color w:val="auto"/>
          <w:sz w:val="22"/>
          <w:szCs w:val="22"/>
        </w:rPr>
      </w:pPr>
    </w:p>
    <w:p w:rsidR="000665A1" w:rsidRDefault="000665A1" w:rsidP="00221568">
      <w:pPr>
        <w:pStyle w:val="Default"/>
        <w:rPr>
          <w:rFonts w:ascii="Calibri" w:hAnsi="Calibri"/>
          <w:color w:val="auto"/>
          <w:sz w:val="22"/>
          <w:szCs w:val="22"/>
        </w:rPr>
      </w:pPr>
    </w:p>
    <w:p w:rsidR="00AE161D" w:rsidRDefault="00AE161D" w:rsidP="00221568">
      <w:pPr>
        <w:pStyle w:val="Default"/>
        <w:rPr>
          <w:rFonts w:ascii="Calibri" w:hAnsi="Calibri"/>
          <w:noProof/>
          <w:color w:val="auto"/>
          <w:sz w:val="22"/>
          <w:szCs w:val="22"/>
        </w:rPr>
        <w:sectPr w:rsidR="00AE161D" w:rsidSect="00261B52">
          <w:footerReference w:type="default" r:id="rId44"/>
          <w:pgSz w:w="12240" w:h="15840" w:code="1"/>
          <w:pgMar w:top="1152" w:right="1296" w:bottom="576" w:left="1296" w:header="432" w:footer="0" w:gutter="0"/>
          <w:cols w:space="720"/>
          <w:noEndnote/>
          <w:docGrid w:linePitch="299"/>
        </w:sectPr>
      </w:pPr>
    </w:p>
    <w:p w:rsidR="00790D63" w:rsidRPr="00AE161D" w:rsidRDefault="002325E6" w:rsidP="008A36D3">
      <w:pPr>
        <w:pStyle w:val="Default"/>
        <w:jc w:val="center"/>
        <w:rPr>
          <w:rFonts w:ascii="Calibri" w:hAnsi="Calibri"/>
          <w:vanish/>
          <w:color w:val="auto"/>
          <w:sz w:val="22"/>
          <w:szCs w:val="22"/>
          <w:specVanish/>
        </w:rPr>
      </w:pPr>
      <w:bookmarkStart w:id="8" w:name="tags"/>
      <w:r>
        <w:rPr>
          <w:rFonts w:ascii="Calibri" w:hAnsi="Calibri"/>
          <w:noProof/>
          <w:color w:val="auto"/>
          <w:sz w:val="22"/>
          <w:szCs w:val="22"/>
        </w:rPr>
        <w:lastRenderedPageBreak/>
        <w:drawing>
          <wp:inline distT="0" distB="0" distL="0" distR="0">
            <wp:extent cx="6305550" cy="8181975"/>
            <wp:effectExtent l="0" t="0" r="0" b="9525"/>
            <wp:docPr id="38" name="Picture 38" descr="Screen shots of Property Inventory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5550" cy="8181975"/>
                    </a:xfrm>
                    <a:prstGeom prst="rect">
                      <a:avLst/>
                    </a:prstGeom>
                    <a:noFill/>
                    <a:ln>
                      <a:noFill/>
                    </a:ln>
                  </pic:spPr>
                </pic:pic>
              </a:graphicData>
            </a:graphic>
          </wp:inline>
        </w:drawing>
      </w:r>
      <w:bookmarkEnd w:id="8"/>
    </w:p>
    <w:p w:rsidR="00921AF4" w:rsidRDefault="00AE161D" w:rsidP="00C544CD">
      <w:pPr>
        <w:pStyle w:val="NoSpacing"/>
        <w:jc w:val="center"/>
      </w:pPr>
      <w:r>
        <w:t xml:space="preserve"> </w:t>
      </w:r>
    </w:p>
    <w:p w:rsidR="008A36D3" w:rsidRDefault="00160122" w:rsidP="00BB013E">
      <w:pPr>
        <w:pStyle w:val="Default"/>
        <w:spacing w:before="240"/>
        <w:rPr>
          <w:rFonts w:ascii="Calibri" w:hAnsi="Calibri" w:cs="Arial"/>
          <w:color w:val="auto"/>
          <w:sz w:val="22"/>
          <w:szCs w:val="22"/>
        </w:rPr>
      </w:pPr>
      <w:hyperlink w:anchor="invtag" w:history="1">
        <w:r w:rsidR="00C87000" w:rsidRPr="000E6FC2">
          <w:rPr>
            <w:rStyle w:val="Hyperlink"/>
            <w:rFonts w:ascii="Calibri" w:hAnsi="Calibri" w:cs="Arial"/>
            <w:sz w:val="22"/>
            <w:szCs w:val="22"/>
          </w:rPr>
          <w:t>Back</w:t>
        </w:r>
      </w:hyperlink>
    </w:p>
    <w:p w:rsidR="00C87000" w:rsidRPr="008A36D3" w:rsidRDefault="008A36D3" w:rsidP="008A36D3">
      <w:pPr>
        <w:tabs>
          <w:tab w:val="left" w:pos="1110"/>
        </w:tabs>
      </w:pPr>
      <w:r>
        <w:tab/>
      </w:r>
    </w:p>
    <w:sectPr w:rsidR="00C87000" w:rsidRPr="008A36D3" w:rsidSect="00AE161D">
      <w:pgSz w:w="12240" w:h="15840" w:code="1"/>
      <w:pgMar w:top="1152" w:right="576" w:bottom="576" w:left="720" w:header="432"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CE" w:rsidRDefault="00B642CE" w:rsidP="004817D1">
      <w:pPr>
        <w:spacing w:after="0"/>
      </w:pPr>
      <w:r>
        <w:separator/>
      </w:r>
    </w:p>
  </w:endnote>
  <w:endnote w:type="continuationSeparator" w:id="0">
    <w:p w:rsidR="00B642CE" w:rsidRDefault="00B642CE" w:rsidP="00481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JAE D+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E" w:rsidRPr="00C544CD" w:rsidRDefault="000C2D21" w:rsidP="00E34618">
    <w:pPr>
      <w:pStyle w:val="Footer"/>
      <w:rPr>
        <w:sz w:val="20"/>
        <w:szCs w:val="20"/>
      </w:rPr>
    </w:pPr>
    <w:r>
      <w:rPr>
        <w:sz w:val="20"/>
        <w:szCs w:val="20"/>
      </w:rPr>
      <w:t>Revised 4/30</w:t>
    </w:r>
    <w:r w:rsidR="008A36D3">
      <w:rPr>
        <w:sz w:val="20"/>
        <w:szCs w:val="20"/>
      </w:rPr>
      <w:t>/2015</w:t>
    </w:r>
    <w:r w:rsidR="00BA0E6E" w:rsidRPr="00C544CD">
      <w:rPr>
        <w:sz w:val="20"/>
        <w:szCs w:val="20"/>
      </w:rPr>
      <w:tab/>
    </w:r>
    <w:r w:rsidR="00BA0E6E" w:rsidRPr="00C544CD">
      <w:rPr>
        <w:sz w:val="20"/>
        <w:szCs w:val="20"/>
      </w:rPr>
      <w:tab/>
    </w:r>
    <w:r w:rsidR="00BA0E6E" w:rsidRPr="00C544CD">
      <w:rPr>
        <w:sz w:val="20"/>
        <w:szCs w:val="20"/>
      </w:rPr>
      <w:fldChar w:fldCharType="begin"/>
    </w:r>
    <w:r w:rsidR="00BA0E6E" w:rsidRPr="00C544CD">
      <w:rPr>
        <w:sz w:val="20"/>
        <w:szCs w:val="20"/>
      </w:rPr>
      <w:instrText xml:space="preserve"> PAGE   \* MERGEFORMAT </w:instrText>
    </w:r>
    <w:r w:rsidR="00BA0E6E" w:rsidRPr="00C544CD">
      <w:rPr>
        <w:sz w:val="20"/>
        <w:szCs w:val="20"/>
      </w:rPr>
      <w:fldChar w:fldCharType="separate"/>
    </w:r>
    <w:r w:rsidR="00160122">
      <w:rPr>
        <w:noProof/>
        <w:sz w:val="20"/>
        <w:szCs w:val="20"/>
      </w:rPr>
      <w:t>8</w:t>
    </w:r>
    <w:r w:rsidR="00BA0E6E" w:rsidRPr="00C544CD">
      <w:rPr>
        <w:sz w:val="20"/>
        <w:szCs w:val="20"/>
      </w:rPr>
      <w:fldChar w:fldCharType="end"/>
    </w:r>
  </w:p>
  <w:p w:rsidR="00BA0E6E" w:rsidRDefault="00BA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CE" w:rsidRDefault="00B642CE" w:rsidP="004817D1">
      <w:pPr>
        <w:spacing w:after="0"/>
      </w:pPr>
      <w:r>
        <w:separator/>
      </w:r>
    </w:p>
  </w:footnote>
  <w:footnote w:type="continuationSeparator" w:id="0">
    <w:p w:rsidR="00B642CE" w:rsidRDefault="00B642CE" w:rsidP="004817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6" type="#_x0000_t75" alt="Item 2 icon." style="width:21.75pt;height:21.75pt;visibility:visible;mso-wrap-style:square" o:bullet="t">
        <v:imagedata r:id="rId1" o:title="Item 2 icon"/>
      </v:shape>
    </w:pict>
  </w:numPicBullet>
  <w:abstractNum w:abstractNumId="0">
    <w:nsid w:val="848B4EA9"/>
    <w:multiLevelType w:val="hybridMultilevel"/>
    <w:tmpl w:val="DDC71C0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480968"/>
    <w:multiLevelType w:val="hybridMultilevel"/>
    <w:tmpl w:val="94FD0C3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C8E3471"/>
    <w:multiLevelType w:val="hybridMultilevel"/>
    <w:tmpl w:val="025A176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2EA12FA"/>
    <w:multiLevelType w:val="hybridMultilevel"/>
    <w:tmpl w:val="BCCCF46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81E7A2A"/>
    <w:multiLevelType w:val="hybridMultilevel"/>
    <w:tmpl w:val="5AD5D7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9EAD45A"/>
    <w:multiLevelType w:val="hybridMultilevel"/>
    <w:tmpl w:val="4DBE6CD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291794C"/>
    <w:multiLevelType w:val="hybridMultilevel"/>
    <w:tmpl w:val="7DA3340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D0CED5"/>
    <w:multiLevelType w:val="hybridMultilevel"/>
    <w:tmpl w:val="4BC1BEC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5E269B7"/>
    <w:multiLevelType w:val="hybridMultilevel"/>
    <w:tmpl w:val="9F90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D055A"/>
    <w:multiLevelType w:val="hybridMultilevel"/>
    <w:tmpl w:val="FAFA10F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09896FC2"/>
    <w:multiLevelType w:val="hybridMultilevel"/>
    <w:tmpl w:val="62920C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0E1437E5"/>
    <w:multiLevelType w:val="hybridMultilevel"/>
    <w:tmpl w:val="FEC2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DD087E"/>
    <w:multiLevelType w:val="hybridMultilevel"/>
    <w:tmpl w:val="17B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D8154F"/>
    <w:multiLevelType w:val="hybridMultilevel"/>
    <w:tmpl w:val="7C6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E1230"/>
    <w:multiLevelType w:val="hybridMultilevel"/>
    <w:tmpl w:val="DC60FD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6B06218"/>
    <w:multiLevelType w:val="hybridMultilevel"/>
    <w:tmpl w:val="11765E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7481773"/>
    <w:multiLevelType w:val="hybridMultilevel"/>
    <w:tmpl w:val="B8ABB36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BB56940"/>
    <w:multiLevelType w:val="hybridMultilevel"/>
    <w:tmpl w:val="FF4A968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FE43346"/>
    <w:multiLevelType w:val="hybridMultilevel"/>
    <w:tmpl w:val="01F123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1847DB0"/>
    <w:multiLevelType w:val="hybridMultilevel"/>
    <w:tmpl w:val="683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4312A2"/>
    <w:multiLevelType w:val="hybridMultilevel"/>
    <w:tmpl w:val="0364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F5A19"/>
    <w:multiLevelType w:val="hybridMultilevel"/>
    <w:tmpl w:val="87F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A2833"/>
    <w:multiLevelType w:val="hybridMultilevel"/>
    <w:tmpl w:val="D2C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DA407B"/>
    <w:multiLevelType w:val="hybridMultilevel"/>
    <w:tmpl w:val="EBBE6E5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34A2BB4"/>
    <w:multiLevelType w:val="hybridMultilevel"/>
    <w:tmpl w:val="C2E0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460F8A"/>
    <w:multiLevelType w:val="hybridMultilevel"/>
    <w:tmpl w:val="8EA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1596B"/>
    <w:multiLevelType w:val="hybridMultilevel"/>
    <w:tmpl w:val="6E1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62D94"/>
    <w:multiLevelType w:val="hybridMultilevel"/>
    <w:tmpl w:val="79CE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57E7E"/>
    <w:multiLevelType w:val="hybridMultilevel"/>
    <w:tmpl w:val="0C7661AA"/>
    <w:lvl w:ilvl="0" w:tplc="FFFFFFFF">
      <w:start w:val="1"/>
      <w:numFmt w:val="decimal"/>
      <w:lvlText w:val="%1."/>
      <w:lvlJc w:val="left"/>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77E1A4E"/>
    <w:multiLevelType w:val="hybridMultilevel"/>
    <w:tmpl w:val="D4CE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AC8A9"/>
    <w:multiLevelType w:val="hybridMultilevel"/>
    <w:tmpl w:val="21CAFB4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86870CA"/>
    <w:multiLevelType w:val="hybridMultilevel"/>
    <w:tmpl w:val="97B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E17C9"/>
    <w:multiLevelType w:val="hybridMultilevel"/>
    <w:tmpl w:val="73B8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1"/>
  </w:num>
  <w:num w:numId="5">
    <w:abstractNumId w:val="0"/>
  </w:num>
  <w:num w:numId="6">
    <w:abstractNumId w:val="5"/>
  </w:num>
  <w:num w:numId="7">
    <w:abstractNumId w:val="7"/>
  </w:num>
  <w:num w:numId="8">
    <w:abstractNumId w:val="3"/>
  </w:num>
  <w:num w:numId="9">
    <w:abstractNumId w:val="17"/>
  </w:num>
  <w:num w:numId="10">
    <w:abstractNumId w:val="15"/>
  </w:num>
  <w:num w:numId="11">
    <w:abstractNumId w:val="4"/>
  </w:num>
  <w:num w:numId="12">
    <w:abstractNumId w:val="30"/>
  </w:num>
  <w:num w:numId="13">
    <w:abstractNumId w:val="27"/>
  </w:num>
  <w:num w:numId="14">
    <w:abstractNumId w:val="25"/>
  </w:num>
  <w:num w:numId="15">
    <w:abstractNumId w:val="9"/>
  </w:num>
  <w:num w:numId="16">
    <w:abstractNumId w:val="14"/>
  </w:num>
  <w:num w:numId="17">
    <w:abstractNumId w:val="28"/>
  </w:num>
  <w:num w:numId="18">
    <w:abstractNumId w:val="26"/>
  </w:num>
  <w:num w:numId="19">
    <w:abstractNumId w:val="12"/>
  </w:num>
  <w:num w:numId="20">
    <w:abstractNumId w:val="32"/>
  </w:num>
  <w:num w:numId="21">
    <w:abstractNumId w:val="11"/>
  </w:num>
  <w:num w:numId="22">
    <w:abstractNumId w:val="19"/>
  </w:num>
  <w:num w:numId="23">
    <w:abstractNumId w:val="13"/>
  </w:num>
  <w:num w:numId="24">
    <w:abstractNumId w:val="21"/>
  </w:num>
  <w:num w:numId="25">
    <w:abstractNumId w:val="22"/>
  </w:num>
  <w:num w:numId="26">
    <w:abstractNumId w:val="31"/>
  </w:num>
  <w:num w:numId="27">
    <w:abstractNumId w:val="24"/>
  </w:num>
  <w:num w:numId="28">
    <w:abstractNumId w:val="29"/>
  </w:num>
  <w:num w:numId="29">
    <w:abstractNumId w:val="8"/>
  </w:num>
  <w:num w:numId="30">
    <w:abstractNumId w:val="10"/>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91"/>
    <w:rsid w:val="000077EB"/>
    <w:rsid w:val="000347DC"/>
    <w:rsid w:val="00041AB6"/>
    <w:rsid w:val="000474AD"/>
    <w:rsid w:val="000665A1"/>
    <w:rsid w:val="000704D2"/>
    <w:rsid w:val="0007721D"/>
    <w:rsid w:val="0008664E"/>
    <w:rsid w:val="000A37F4"/>
    <w:rsid w:val="000C0EE9"/>
    <w:rsid w:val="000C0F63"/>
    <w:rsid w:val="000C2D21"/>
    <w:rsid w:val="000E6FC2"/>
    <w:rsid w:val="0010783B"/>
    <w:rsid w:val="00121154"/>
    <w:rsid w:val="001406E1"/>
    <w:rsid w:val="00150653"/>
    <w:rsid w:val="00160122"/>
    <w:rsid w:val="00185EC4"/>
    <w:rsid w:val="001B3AB2"/>
    <w:rsid w:val="001E0191"/>
    <w:rsid w:val="001E6A78"/>
    <w:rsid w:val="001E725A"/>
    <w:rsid w:val="001F6A87"/>
    <w:rsid w:val="00221568"/>
    <w:rsid w:val="002258E6"/>
    <w:rsid w:val="00225EA4"/>
    <w:rsid w:val="002325E6"/>
    <w:rsid w:val="00241B89"/>
    <w:rsid w:val="00261B52"/>
    <w:rsid w:val="00290C1B"/>
    <w:rsid w:val="00291200"/>
    <w:rsid w:val="002B031F"/>
    <w:rsid w:val="002C44CF"/>
    <w:rsid w:val="002E19EA"/>
    <w:rsid w:val="002F214C"/>
    <w:rsid w:val="002F4E81"/>
    <w:rsid w:val="00333498"/>
    <w:rsid w:val="003361DC"/>
    <w:rsid w:val="00366670"/>
    <w:rsid w:val="0037005C"/>
    <w:rsid w:val="00396F7A"/>
    <w:rsid w:val="003B3088"/>
    <w:rsid w:val="003B3F90"/>
    <w:rsid w:val="003C79D7"/>
    <w:rsid w:val="003D7D25"/>
    <w:rsid w:val="004041D5"/>
    <w:rsid w:val="00414E9A"/>
    <w:rsid w:val="00446AE0"/>
    <w:rsid w:val="004507E9"/>
    <w:rsid w:val="00454EAF"/>
    <w:rsid w:val="00461984"/>
    <w:rsid w:val="004817D1"/>
    <w:rsid w:val="00482DE5"/>
    <w:rsid w:val="00484CD8"/>
    <w:rsid w:val="004A486F"/>
    <w:rsid w:val="004E1BC3"/>
    <w:rsid w:val="004E2988"/>
    <w:rsid w:val="004E2F1E"/>
    <w:rsid w:val="004E693A"/>
    <w:rsid w:val="004E7C8F"/>
    <w:rsid w:val="004F185D"/>
    <w:rsid w:val="005004B1"/>
    <w:rsid w:val="005031A0"/>
    <w:rsid w:val="0053350C"/>
    <w:rsid w:val="005349C8"/>
    <w:rsid w:val="0056035D"/>
    <w:rsid w:val="00585F27"/>
    <w:rsid w:val="005A3040"/>
    <w:rsid w:val="005B5113"/>
    <w:rsid w:val="005D5FF3"/>
    <w:rsid w:val="00610FFF"/>
    <w:rsid w:val="006248E5"/>
    <w:rsid w:val="006509CE"/>
    <w:rsid w:val="00655C43"/>
    <w:rsid w:val="00697F6F"/>
    <w:rsid w:val="00711E9B"/>
    <w:rsid w:val="0071789C"/>
    <w:rsid w:val="007267D8"/>
    <w:rsid w:val="007440B9"/>
    <w:rsid w:val="00763653"/>
    <w:rsid w:val="00765420"/>
    <w:rsid w:val="007816BD"/>
    <w:rsid w:val="00790D63"/>
    <w:rsid w:val="00795845"/>
    <w:rsid w:val="007A2F2B"/>
    <w:rsid w:val="007C4174"/>
    <w:rsid w:val="007D5EDD"/>
    <w:rsid w:val="007E0785"/>
    <w:rsid w:val="007F19F9"/>
    <w:rsid w:val="00826AF3"/>
    <w:rsid w:val="0085634B"/>
    <w:rsid w:val="00897ABF"/>
    <w:rsid w:val="008A36D3"/>
    <w:rsid w:val="008B12A3"/>
    <w:rsid w:val="008D6C31"/>
    <w:rsid w:val="008E2171"/>
    <w:rsid w:val="00902CDF"/>
    <w:rsid w:val="00907260"/>
    <w:rsid w:val="00921AF4"/>
    <w:rsid w:val="00924A8C"/>
    <w:rsid w:val="00930447"/>
    <w:rsid w:val="0094123A"/>
    <w:rsid w:val="00945118"/>
    <w:rsid w:val="00952413"/>
    <w:rsid w:val="00952534"/>
    <w:rsid w:val="00972211"/>
    <w:rsid w:val="0098190B"/>
    <w:rsid w:val="00990D58"/>
    <w:rsid w:val="009967DF"/>
    <w:rsid w:val="009B12C5"/>
    <w:rsid w:val="009B6360"/>
    <w:rsid w:val="009C0D80"/>
    <w:rsid w:val="009C28A5"/>
    <w:rsid w:val="009F0193"/>
    <w:rsid w:val="00A146A3"/>
    <w:rsid w:val="00A53EEF"/>
    <w:rsid w:val="00A75EB7"/>
    <w:rsid w:val="00A86322"/>
    <w:rsid w:val="00AA4A32"/>
    <w:rsid w:val="00AA69B7"/>
    <w:rsid w:val="00AC225D"/>
    <w:rsid w:val="00AC3B16"/>
    <w:rsid w:val="00AD60AA"/>
    <w:rsid w:val="00AE161D"/>
    <w:rsid w:val="00B04DEA"/>
    <w:rsid w:val="00B35D6E"/>
    <w:rsid w:val="00B5086D"/>
    <w:rsid w:val="00B642CE"/>
    <w:rsid w:val="00B87F1C"/>
    <w:rsid w:val="00B9449F"/>
    <w:rsid w:val="00BA0E6E"/>
    <w:rsid w:val="00BA51E7"/>
    <w:rsid w:val="00BB013E"/>
    <w:rsid w:val="00BB6C08"/>
    <w:rsid w:val="00BC4AA8"/>
    <w:rsid w:val="00BC51FA"/>
    <w:rsid w:val="00BE42FE"/>
    <w:rsid w:val="00BE59DA"/>
    <w:rsid w:val="00C0101A"/>
    <w:rsid w:val="00C173EA"/>
    <w:rsid w:val="00C37937"/>
    <w:rsid w:val="00C544CD"/>
    <w:rsid w:val="00C71DEE"/>
    <w:rsid w:val="00C76C57"/>
    <w:rsid w:val="00C87000"/>
    <w:rsid w:val="00C87FF0"/>
    <w:rsid w:val="00CA4E39"/>
    <w:rsid w:val="00CC0EDC"/>
    <w:rsid w:val="00CC63FC"/>
    <w:rsid w:val="00D042A0"/>
    <w:rsid w:val="00D05A67"/>
    <w:rsid w:val="00D0625C"/>
    <w:rsid w:val="00D41BFB"/>
    <w:rsid w:val="00D44A10"/>
    <w:rsid w:val="00D51558"/>
    <w:rsid w:val="00D61708"/>
    <w:rsid w:val="00DA2E03"/>
    <w:rsid w:val="00DA5478"/>
    <w:rsid w:val="00DB471B"/>
    <w:rsid w:val="00DC3442"/>
    <w:rsid w:val="00DC5EBC"/>
    <w:rsid w:val="00DD6FE7"/>
    <w:rsid w:val="00DF46DA"/>
    <w:rsid w:val="00E00146"/>
    <w:rsid w:val="00E07F52"/>
    <w:rsid w:val="00E131C1"/>
    <w:rsid w:val="00E25C35"/>
    <w:rsid w:val="00E330B4"/>
    <w:rsid w:val="00E34618"/>
    <w:rsid w:val="00E51315"/>
    <w:rsid w:val="00E76E8A"/>
    <w:rsid w:val="00EE5367"/>
    <w:rsid w:val="00EF0071"/>
    <w:rsid w:val="00EF4DAC"/>
    <w:rsid w:val="00F026F3"/>
    <w:rsid w:val="00F94AD8"/>
    <w:rsid w:val="00F9781E"/>
    <w:rsid w:val="00FA0AE0"/>
    <w:rsid w:val="00FA75C1"/>
    <w:rsid w:val="00FB62C5"/>
    <w:rsid w:val="00FD1044"/>
    <w:rsid w:val="00FD1B08"/>
    <w:rsid w:val="00FD6157"/>
    <w:rsid w:val="00FE0D5A"/>
    <w:rsid w:val="00FE426B"/>
    <w:rsid w:val="00FE79D4"/>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B9EB3E-8665-4112-80BF-FB604517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0C"/>
    <w:pPr>
      <w:spacing w:after="60"/>
    </w:pPr>
    <w:rPr>
      <w:sz w:val="22"/>
      <w:szCs w:val="22"/>
    </w:rPr>
  </w:style>
  <w:style w:type="paragraph" w:styleId="Heading1">
    <w:name w:val="heading 1"/>
    <w:basedOn w:val="Default"/>
    <w:next w:val="Normal"/>
    <w:link w:val="Heading1Char"/>
    <w:uiPriority w:val="9"/>
    <w:qFormat/>
    <w:rsid w:val="000704D2"/>
    <w:pPr>
      <w:spacing w:after="480"/>
      <w:jc w:val="center"/>
      <w:outlineLvl w:val="0"/>
    </w:pPr>
    <w:rPr>
      <w:rFonts w:ascii="Arial" w:hAnsi="Arial" w:cs="Arial"/>
      <w:b/>
      <w:bCs/>
      <w:color w:val="000101"/>
      <w:sz w:val="28"/>
      <w:szCs w:val="28"/>
    </w:rPr>
  </w:style>
  <w:style w:type="paragraph" w:styleId="Heading2">
    <w:name w:val="heading 2"/>
    <w:basedOn w:val="Normal"/>
    <w:next w:val="Normal"/>
    <w:link w:val="Heading2Char"/>
    <w:uiPriority w:val="9"/>
    <w:unhideWhenUsed/>
    <w:qFormat/>
    <w:rsid w:val="000704D2"/>
    <w:pPr>
      <w:spacing w:before="240" w:after="120"/>
      <w:outlineLvl w:val="1"/>
    </w:pPr>
    <w:rPr>
      <w:b/>
      <w:u w:val="single"/>
    </w:rPr>
  </w:style>
  <w:style w:type="paragraph" w:styleId="Heading3">
    <w:name w:val="heading 3"/>
    <w:basedOn w:val="Normal"/>
    <w:next w:val="Normal"/>
    <w:link w:val="Heading3Char"/>
    <w:uiPriority w:val="9"/>
    <w:unhideWhenUsed/>
    <w:qFormat/>
    <w:rsid w:val="00D05A67"/>
    <w:pPr>
      <w:spacing w:before="240" w:after="120"/>
      <w:outlineLvl w:val="2"/>
    </w:pPr>
    <w:rPr>
      <w:u w:val="single"/>
    </w:rPr>
  </w:style>
  <w:style w:type="paragraph" w:styleId="Heading4">
    <w:name w:val="heading 4"/>
    <w:basedOn w:val="Normal"/>
    <w:next w:val="Normal"/>
    <w:link w:val="Heading4Char"/>
    <w:uiPriority w:val="9"/>
    <w:unhideWhenUsed/>
    <w:qFormat/>
    <w:rsid w:val="000704D2"/>
    <w:pPr>
      <w:pageBreakBefore/>
      <w:spacing w:after="360"/>
      <w:ind w:left="360"/>
      <w:jc w:val="center"/>
      <w:outlineLvl w:val="3"/>
    </w:pPr>
    <w:rPr>
      <w:rFonts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CJAE D+ Arial MT" w:hAnsi="MCJAE D+ Arial MT" w:cs="MCJAE D+ Arial MT"/>
      <w:color w:val="000000"/>
      <w:sz w:val="24"/>
      <w:szCs w:val="24"/>
    </w:rPr>
  </w:style>
  <w:style w:type="paragraph" w:customStyle="1" w:styleId="CM1">
    <w:name w:val="CM1"/>
    <w:basedOn w:val="Default"/>
    <w:next w:val="Default"/>
    <w:uiPriority w:val="99"/>
    <w:pPr>
      <w:spacing w:line="346"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
    <w:name w:val="CM2"/>
    <w:basedOn w:val="Default"/>
    <w:next w:val="Default"/>
    <w:uiPriority w:val="99"/>
    <w:pPr>
      <w:spacing w:line="34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9">
    <w:name w:val="CM9"/>
    <w:basedOn w:val="Default"/>
    <w:next w:val="Default"/>
    <w:uiPriority w:val="99"/>
    <w:pPr>
      <w:spacing w:line="716" w:lineRule="atLeast"/>
    </w:pPr>
    <w:rPr>
      <w:rFonts w:cs="Times New Roman"/>
      <w:color w:val="auto"/>
    </w:rPr>
  </w:style>
  <w:style w:type="paragraph" w:customStyle="1" w:styleId="CM12">
    <w:name w:val="CM12"/>
    <w:basedOn w:val="Default"/>
    <w:next w:val="Default"/>
    <w:uiPriority w:val="99"/>
    <w:pPr>
      <w:spacing w:line="336" w:lineRule="atLeast"/>
    </w:pPr>
    <w:rPr>
      <w:rFonts w:cs="Times New Roman"/>
      <w:color w:val="auto"/>
    </w:rPr>
  </w:style>
  <w:style w:type="paragraph" w:customStyle="1" w:styleId="CM13">
    <w:name w:val="CM13"/>
    <w:basedOn w:val="Default"/>
    <w:next w:val="Default"/>
    <w:uiPriority w:val="99"/>
    <w:pPr>
      <w:spacing w:line="336" w:lineRule="atLeast"/>
    </w:pPr>
    <w:rPr>
      <w:rFonts w:cs="Times New Roman"/>
      <w:color w:val="auto"/>
    </w:rPr>
  </w:style>
  <w:style w:type="paragraph" w:customStyle="1" w:styleId="CM14">
    <w:name w:val="CM14"/>
    <w:basedOn w:val="Default"/>
    <w:next w:val="Default"/>
    <w:uiPriority w:val="99"/>
    <w:pPr>
      <w:spacing w:line="336" w:lineRule="atLeast"/>
    </w:pPr>
    <w:rPr>
      <w:rFonts w:cs="Times New Roman"/>
      <w:color w:val="auto"/>
    </w:rPr>
  </w:style>
  <w:style w:type="paragraph" w:customStyle="1" w:styleId="CM15">
    <w:name w:val="CM15"/>
    <w:basedOn w:val="Default"/>
    <w:next w:val="Default"/>
    <w:uiPriority w:val="99"/>
    <w:pPr>
      <w:spacing w:line="336" w:lineRule="atLeast"/>
    </w:pPr>
    <w:rPr>
      <w:rFonts w:cs="Times New Roman"/>
      <w:color w:val="auto"/>
    </w:rPr>
  </w:style>
  <w:style w:type="paragraph" w:customStyle="1" w:styleId="CM23">
    <w:name w:val="CM23"/>
    <w:basedOn w:val="Default"/>
    <w:next w:val="Default"/>
    <w:uiPriority w:val="99"/>
    <w:rPr>
      <w:rFonts w:cs="Times New Roman"/>
      <w:color w:val="auto"/>
    </w:rPr>
  </w:style>
  <w:style w:type="character" w:styleId="Hyperlink">
    <w:name w:val="Hyperlink"/>
    <w:basedOn w:val="DefaultParagraphFont"/>
    <w:uiPriority w:val="99"/>
    <w:unhideWhenUsed/>
    <w:rsid w:val="00AC3B16"/>
    <w:rPr>
      <w:rFonts w:cs="Times New Roman"/>
      <w:color w:val="0000FF"/>
      <w:u w:val="single"/>
    </w:rPr>
  </w:style>
  <w:style w:type="character" w:styleId="FollowedHyperlink">
    <w:name w:val="FollowedHyperlink"/>
    <w:basedOn w:val="DefaultParagraphFont"/>
    <w:uiPriority w:val="99"/>
    <w:semiHidden/>
    <w:unhideWhenUsed/>
    <w:rsid w:val="000474AD"/>
    <w:rPr>
      <w:rFonts w:cs="Times New Roman"/>
      <w:color w:val="800080"/>
      <w:u w:val="single"/>
    </w:rPr>
  </w:style>
  <w:style w:type="paragraph" w:styleId="NoSpacing">
    <w:name w:val="No Spacing"/>
    <w:uiPriority w:val="1"/>
    <w:qFormat/>
    <w:rsid w:val="000665A1"/>
    <w:rPr>
      <w:rFonts w:eastAsia="Calibri"/>
      <w:sz w:val="22"/>
      <w:szCs w:val="22"/>
      <w:lang w:bidi="en-US"/>
    </w:rPr>
  </w:style>
  <w:style w:type="paragraph" w:styleId="Header">
    <w:name w:val="header"/>
    <w:basedOn w:val="Normal"/>
    <w:link w:val="HeaderChar"/>
    <w:uiPriority w:val="99"/>
    <w:unhideWhenUsed/>
    <w:rsid w:val="004817D1"/>
    <w:pPr>
      <w:tabs>
        <w:tab w:val="center" w:pos="4680"/>
        <w:tab w:val="right" w:pos="9360"/>
      </w:tabs>
    </w:pPr>
  </w:style>
  <w:style w:type="character" w:customStyle="1" w:styleId="HeaderChar">
    <w:name w:val="Header Char"/>
    <w:basedOn w:val="DefaultParagraphFont"/>
    <w:link w:val="Header"/>
    <w:uiPriority w:val="99"/>
    <w:rsid w:val="004817D1"/>
    <w:rPr>
      <w:sz w:val="22"/>
      <w:szCs w:val="22"/>
    </w:rPr>
  </w:style>
  <w:style w:type="paragraph" w:styleId="Footer">
    <w:name w:val="footer"/>
    <w:basedOn w:val="Normal"/>
    <w:link w:val="FooterChar"/>
    <w:uiPriority w:val="99"/>
    <w:unhideWhenUsed/>
    <w:rsid w:val="004817D1"/>
    <w:pPr>
      <w:tabs>
        <w:tab w:val="center" w:pos="4680"/>
        <w:tab w:val="right" w:pos="9360"/>
      </w:tabs>
    </w:pPr>
  </w:style>
  <w:style w:type="character" w:customStyle="1" w:styleId="FooterChar">
    <w:name w:val="Footer Char"/>
    <w:basedOn w:val="DefaultParagraphFont"/>
    <w:link w:val="Footer"/>
    <w:uiPriority w:val="99"/>
    <w:rsid w:val="004817D1"/>
    <w:rPr>
      <w:sz w:val="22"/>
      <w:szCs w:val="22"/>
    </w:rPr>
  </w:style>
  <w:style w:type="paragraph" w:styleId="BalloonText">
    <w:name w:val="Balloon Text"/>
    <w:basedOn w:val="Normal"/>
    <w:link w:val="BalloonTextChar"/>
    <w:uiPriority w:val="99"/>
    <w:semiHidden/>
    <w:unhideWhenUsed/>
    <w:rsid w:val="004817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D1"/>
    <w:rPr>
      <w:rFonts w:ascii="Tahoma" w:hAnsi="Tahoma" w:cs="Tahoma"/>
      <w:sz w:val="16"/>
      <w:szCs w:val="16"/>
    </w:rPr>
  </w:style>
  <w:style w:type="character" w:customStyle="1" w:styleId="Heading1Char">
    <w:name w:val="Heading 1 Char"/>
    <w:basedOn w:val="DefaultParagraphFont"/>
    <w:link w:val="Heading1"/>
    <w:uiPriority w:val="9"/>
    <w:rsid w:val="000704D2"/>
    <w:rPr>
      <w:rFonts w:ascii="Arial" w:hAnsi="Arial" w:cs="Arial"/>
      <w:b/>
      <w:bCs/>
      <w:color w:val="000101"/>
      <w:sz w:val="28"/>
      <w:szCs w:val="28"/>
    </w:rPr>
  </w:style>
  <w:style w:type="character" w:customStyle="1" w:styleId="Heading2Char">
    <w:name w:val="Heading 2 Char"/>
    <w:basedOn w:val="DefaultParagraphFont"/>
    <w:link w:val="Heading2"/>
    <w:uiPriority w:val="9"/>
    <w:rsid w:val="000704D2"/>
    <w:rPr>
      <w:b/>
      <w:sz w:val="22"/>
      <w:szCs w:val="22"/>
      <w:u w:val="single"/>
    </w:rPr>
  </w:style>
  <w:style w:type="character" w:customStyle="1" w:styleId="Heading3Char">
    <w:name w:val="Heading 3 Char"/>
    <w:basedOn w:val="DefaultParagraphFont"/>
    <w:link w:val="Heading3"/>
    <w:uiPriority w:val="9"/>
    <w:rsid w:val="00D05A67"/>
    <w:rPr>
      <w:sz w:val="22"/>
      <w:szCs w:val="22"/>
      <w:u w:val="single"/>
    </w:rPr>
  </w:style>
  <w:style w:type="character" w:customStyle="1" w:styleId="Heading4Char">
    <w:name w:val="Heading 4 Char"/>
    <w:basedOn w:val="DefaultParagraphFont"/>
    <w:link w:val="Heading4"/>
    <w:uiPriority w:val="9"/>
    <w:rsid w:val="000704D2"/>
    <w:rPr>
      <w:rFonts w:cs="Arial"/>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s.its.psu.edu/services/ibi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hyperlink" Target="https://guru.psu.edu/FormLocator/details.cfm?id=7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ccopropinv@mymail.psu.edu" TargetMode="External"/><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guru.psu.edu/FormLocator/details.cfm?id=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ccopropinv@mymail.psu.edu"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hyperlink" Target="https://guru.psu.edu/FormLocator/details.cfm?id=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957E-FA5A-4B4A-A3E2-9C12083E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Report of Disposition or Permanent Transfer of Tangible Assets Form (DISP)</vt:lpstr>
    </vt:vector>
  </TitlesOfParts>
  <Company>Microsoft</Company>
  <LinksUpToDate>false</LinksUpToDate>
  <CharactersWithSpaces>12912</CharactersWithSpaces>
  <SharedDoc>false</SharedDoc>
  <HLinks>
    <vt:vector size="84" baseType="variant">
      <vt:variant>
        <vt:i4>6357108</vt:i4>
      </vt:variant>
      <vt:variant>
        <vt:i4>42</vt:i4>
      </vt:variant>
      <vt:variant>
        <vt:i4>0</vt:i4>
      </vt:variant>
      <vt:variant>
        <vt:i4>5</vt:i4>
      </vt:variant>
      <vt:variant>
        <vt:lpwstr/>
      </vt:variant>
      <vt:variant>
        <vt:lpwstr>tag</vt:lpwstr>
      </vt:variant>
      <vt:variant>
        <vt:i4>393234</vt:i4>
      </vt:variant>
      <vt:variant>
        <vt:i4>36</vt:i4>
      </vt:variant>
      <vt:variant>
        <vt:i4>0</vt:i4>
      </vt:variant>
      <vt:variant>
        <vt:i4>5</vt:i4>
      </vt:variant>
      <vt:variant>
        <vt:lpwstr/>
      </vt:variant>
      <vt:variant>
        <vt:lpwstr>start</vt:lpwstr>
      </vt:variant>
      <vt:variant>
        <vt:i4>1048589</vt:i4>
      </vt:variant>
      <vt:variant>
        <vt:i4>33</vt:i4>
      </vt:variant>
      <vt:variant>
        <vt:i4>0</vt:i4>
      </vt:variant>
      <vt:variant>
        <vt:i4>5</vt:i4>
      </vt:variant>
      <vt:variant>
        <vt:lpwstr/>
      </vt:variant>
      <vt:variant>
        <vt:lpwstr>foritems</vt:lpwstr>
      </vt:variant>
      <vt:variant>
        <vt:i4>393234</vt:i4>
      </vt:variant>
      <vt:variant>
        <vt:i4>30</vt:i4>
      </vt:variant>
      <vt:variant>
        <vt:i4>0</vt:i4>
      </vt:variant>
      <vt:variant>
        <vt:i4>5</vt:i4>
      </vt:variant>
      <vt:variant>
        <vt:lpwstr/>
      </vt:variant>
      <vt:variant>
        <vt:lpwstr>start</vt:lpwstr>
      </vt:variant>
      <vt:variant>
        <vt:i4>8126573</vt:i4>
      </vt:variant>
      <vt:variant>
        <vt:i4>27</vt:i4>
      </vt:variant>
      <vt:variant>
        <vt:i4>0</vt:i4>
      </vt:variant>
      <vt:variant>
        <vt:i4>5</vt:i4>
      </vt:variant>
      <vt:variant>
        <vt:lpwstr>https://guru.psu.edu/FormLocator/details.cfm?id=75</vt:lpwstr>
      </vt:variant>
      <vt:variant>
        <vt:lpwstr/>
      </vt:variant>
      <vt:variant>
        <vt:i4>8126573</vt:i4>
      </vt:variant>
      <vt:variant>
        <vt:i4>24</vt:i4>
      </vt:variant>
      <vt:variant>
        <vt:i4>0</vt:i4>
      </vt:variant>
      <vt:variant>
        <vt:i4>5</vt:i4>
      </vt:variant>
      <vt:variant>
        <vt:lpwstr>https://guru.psu.edu/FormLocator/details.cfm?id=75</vt:lpwstr>
      </vt:variant>
      <vt:variant>
        <vt:lpwstr/>
      </vt:variant>
      <vt:variant>
        <vt:i4>8257645</vt:i4>
      </vt:variant>
      <vt:variant>
        <vt:i4>21</vt:i4>
      </vt:variant>
      <vt:variant>
        <vt:i4>0</vt:i4>
      </vt:variant>
      <vt:variant>
        <vt:i4>5</vt:i4>
      </vt:variant>
      <vt:variant>
        <vt:lpwstr>https://guru.psu.edu/FormLocator/details.cfm?id=77</vt:lpwstr>
      </vt:variant>
      <vt:variant>
        <vt:lpwstr/>
      </vt:variant>
      <vt:variant>
        <vt:i4>6357108</vt:i4>
      </vt:variant>
      <vt:variant>
        <vt:i4>18</vt:i4>
      </vt:variant>
      <vt:variant>
        <vt:i4>0</vt:i4>
      </vt:variant>
      <vt:variant>
        <vt:i4>5</vt:i4>
      </vt:variant>
      <vt:variant>
        <vt:lpwstr/>
      </vt:variant>
      <vt:variant>
        <vt:lpwstr>tag</vt:lpwstr>
      </vt:variant>
      <vt:variant>
        <vt:i4>5963831</vt:i4>
      </vt:variant>
      <vt:variant>
        <vt:i4>15</vt:i4>
      </vt:variant>
      <vt:variant>
        <vt:i4>0</vt:i4>
      </vt:variant>
      <vt:variant>
        <vt:i4>5</vt:i4>
      </vt:variant>
      <vt:variant>
        <vt:lpwstr>mailto:ccopropinventory@ums.psu.edu</vt:lpwstr>
      </vt:variant>
      <vt:variant>
        <vt:lpwstr/>
      </vt:variant>
      <vt:variant>
        <vt:i4>5963831</vt:i4>
      </vt:variant>
      <vt:variant>
        <vt:i4>12</vt:i4>
      </vt:variant>
      <vt:variant>
        <vt:i4>0</vt:i4>
      </vt:variant>
      <vt:variant>
        <vt:i4>5</vt:i4>
      </vt:variant>
      <vt:variant>
        <vt:lpwstr>mailto:ccopropinventory@ums.psu.edu</vt:lpwstr>
      </vt:variant>
      <vt:variant>
        <vt:lpwstr/>
      </vt:variant>
      <vt:variant>
        <vt:i4>7405688</vt:i4>
      </vt:variant>
      <vt:variant>
        <vt:i4>9</vt:i4>
      </vt:variant>
      <vt:variant>
        <vt:i4>0</vt:i4>
      </vt:variant>
      <vt:variant>
        <vt:i4>5</vt:i4>
      </vt:variant>
      <vt:variant>
        <vt:lpwstr/>
      </vt:variant>
      <vt:variant>
        <vt:lpwstr>disposition</vt:lpwstr>
      </vt:variant>
      <vt:variant>
        <vt:i4>327681</vt:i4>
      </vt:variant>
      <vt:variant>
        <vt:i4>6</vt:i4>
      </vt:variant>
      <vt:variant>
        <vt:i4>0</vt:i4>
      </vt:variant>
      <vt:variant>
        <vt:i4>5</vt:i4>
      </vt:variant>
      <vt:variant>
        <vt:lpwstr>http://ais.its.psu.edu/services/ibis/</vt:lpwstr>
      </vt:variant>
      <vt:variant>
        <vt:lpwstr/>
      </vt:variant>
      <vt:variant>
        <vt:i4>65567</vt:i4>
      </vt:variant>
      <vt:variant>
        <vt:i4>3</vt:i4>
      </vt:variant>
      <vt:variant>
        <vt:i4>0</vt:i4>
      </vt:variant>
      <vt:variant>
        <vt:i4>5</vt:i4>
      </vt:variant>
      <vt:variant>
        <vt:lpwstr/>
      </vt:variant>
      <vt:variant>
        <vt:lpwstr>tangible</vt:lpwstr>
      </vt:variant>
      <vt:variant>
        <vt:i4>7405688</vt:i4>
      </vt:variant>
      <vt:variant>
        <vt:i4>0</vt:i4>
      </vt:variant>
      <vt:variant>
        <vt:i4>0</vt:i4>
      </vt:variant>
      <vt:variant>
        <vt:i4>5</vt:i4>
      </vt:variant>
      <vt:variant>
        <vt:lpwstr/>
      </vt:variant>
      <vt:variant>
        <vt:lpwstr>disposition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Disposition or Permanent Transfer of Tangible Assets Form (DISP)</dc:title>
  <dc:creator>lwh103</dc:creator>
  <cp:lastModifiedBy>Jeremy Kanouff</cp:lastModifiedBy>
  <cp:revision>3</cp:revision>
  <cp:lastPrinted>2011-10-26T11:49:00Z</cp:lastPrinted>
  <dcterms:created xsi:type="dcterms:W3CDTF">2015-06-03T19:47:00Z</dcterms:created>
  <dcterms:modified xsi:type="dcterms:W3CDTF">2015-06-04T12:28:00Z</dcterms:modified>
</cp:coreProperties>
</file>